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C386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广报阡陌间2026年至2028年化粪池、隔油池清掏</w:t>
      </w:r>
    </w:p>
    <w:p w14:paraId="2AA1EC10">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及管道疏通服务采购需求书</w:t>
      </w:r>
    </w:p>
    <w:p w14:paraId="4724F3BD">
      <w:pPr>
        <w:jc w:val="center"/>
        <w:rPr>
          <w:rFonts w:hint="eastAsia" w:ascii="方正小标宋简体" w:hAnsi="方正小标宋简体" w:eastAsia="方正小标宋简体" w:cs="方正小标宋简体"/>
          <w:sz w:val="32"/>
          <w:szCs w:val="32"/>
          <w:lang w:val="en-US" w:eastAsia="zh-CN"/>
        </w:rPr>
      </w:pPr>
    </w:p>
    <w:p w14:paraId="4B92654D">
      <w:pPr>
        <w:pStyle w:val="11"/>
        <w:numPr>
          <w:ilvl w:val="0"/>
          <w:numId w:val="0"/>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一、项目概况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广报阡陌间文化创意产业园区项目（以下简称“园区”）坐落于广州市越秀区人民中路同乐路10号，本次服务采购范围涵盖园区所有化粪池、隔油池及排水排污管道，涉及区域包括但不限于门楼、副楼、采编楼、礼堂楼、海南大厦、宿舍楼，园区</w:t>
      </w:r>
      <w:r>
        <w:rPr>
          <w:rFonts w:hint="eastAsia" w:ascii="仿宋" w:hAnsi="仿宋" w:eastAsia="仿宋" w:cs="仿宋"/>
          <w:sz w:val="32"/>
          <w:szCs w:val="32"/>
          <w:lang w:val="en-US" w:eastAsia="zh-CN"/>
        </w:rPr>
        <w:t>入驻企业70家，常驻人员约1500人。</w:t>
      </w:r>
    </w:p>
    <w:p w14:paraId="5BF04CB2">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服务方式</w:t>
      </w:r>
    </w:p>
    <w:p w14:paraId="7796F42B">
      <w:pPr>
        <w:numPr>
          <w:ilvl w:val="0"/>
          <w:numId w:val="2"/>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在采购人指定时间内完成化粪池清掏，避开早中晚人流高峰，作业完成后需采购人在收方单上签字确认。</w:t>
      </w:r>
    </w:p>
    <w:p w14:paraId="6717FDB2">
      <w:pPr>
        <w:numPr>
          <w:ilvl w:val="0"/>
          <w:numId w:val="2"/>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本服务单价</w:t>
      </w:r>
      <w:r>
        <w:rPr>
          <w:rFonts w:hint="default" w:ascii="仿宋_GB2312" w:hAnsi="仿宋_GB2312" w:eastAsia="仿宋_GB2312" w:cs="仿宋_GB2312"/>
          <w:sz w:val="28"/>
          <w:szCs w:val="28"/>
          <w:lang w:val="en-US" w:eastAsia="zh-CN"/>
        </w:rPr>
        <w:t>包干,</w:t>
      </w:r>
      <w:r>
        <w:rPr>
          <w:rFonts w:hint="eastAsia" w:ascii="仿宋_GB2312" w:hAnsi="仿宋_GB2312" w:eastAsia="仿宋_GB2312" w:cs="仿宋_GB2312"/>
          <w:sz w:val="28"/>
          <w:szCs w:val="28"/>
          <w:lang w:val="en-US" w:eastAsia="zh-CN"/>
        </w:rPr>
        <w:t>按实结算，包括但不限于</w:t>
      </w:r>
      <w:r>
        <w:rPr>
          <w:rFonts w:hint="default" w:ascii="仿宋_GB2312" w:hAnsi="仿宋_GB2312" w:eastAsia="仿宋_GB2312" w:cs="仿宋_GB2312"/>
          <w:sz w:val="28"/>
          <w:szCs w:val="28"/>
          <w:lang w:val="en-US" w:eastAsia="zh-CN"/>
        </w:rPr>
        <w:t>人工费、材料费、机械费、材料损耗费、卸车费、材料场内多次转运费、税金（增值税专用发票）、运输排放</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场地清洁</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垃圾清运费、综合管理费、抽粪车、高压车租赁费及其他履行本合同产生的一切费用等</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若未列而现场有发生，则视为已经包含在</w:t>
      </w:r>
      <w:r>
        <w:rPr>
          <w:rFonts w:hint="eastAsia" w:ascii="仿宋_GB2312" w:hAnsi="仿宋_GB2312" w:eastAsia="仿宋_GB2312" w:cs="仿宋_GB2312"/>
          <w:sz w:val="28"/>
          <w:szCs w:val="28"/>
          <w:lang w:val="en-US" w:eastAsia="zh-CN"/>
        </w:rPr>
        <w:t>报价</w:t>
      </w:r>
      <w:r>
        <w:rPr>
          <w:rFonts w:hint="default" w:ascii="仿宋_GB2312" w:hAnsi="仿宋_GB2312" w:eastAsia="仿宋_GB2312" w:cs="仿宋_GB2312"/>
          <w:sz w:val="28"/>
          <w:szCs w:val="28"/>
          <w:lang w:val="en-US" w:eastAsia="zh-CN"/>
        </w:rPr>
        <w:t>之中，不再另行增加费用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w:t>
      </w:r>
    </w:p>
    <w:p w14:paraId="690987D9">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4BBCCCA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本合同服务期限</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服务周期</w:t>
      </w:r>
      <w:r>
        <w:rPr>
          <w:rFonts w:hint="eastAsia" w:ascii="仿宋_GB2312" w:hAnsi="仿宋_GB2312" w:eastAsia="仿宋_GB2312" w:cs="仿宋_GB2312"/>
          <w:sz w:val="28"/>
          <w:szCs w:val="28"/>
        </w:rPr>
        <w:t>从</w:t>
      </w:r>
      <w:r>
        <w:rPr>
          <w:rFonts w:hint="eastAsia" w:ascii="仿宋_GB2312" w:hAnsi="仿宋_GB2312" w:eastAsia="仿宋_GB2312" w:cs="仿宋_GB2312"/>
          <w:sz w:val="28"/>
          <w:szCs w:val="28"/>
          <w:lang w:val="en-US" w:eastAsia="zh-CN"/>
        </w:rPr>
        <w:t>中选通知书发出</w:t>
      </w:r>
      <w:bookmarkStart w:id="0" w:name="_GoBack"/>
      <w:bookmarkEnd w:id="0"/>
      <w:r>
        <w:rPr>
          <w:rFonts w:hint="eastAsia" w:ascii="仿宋_GB2312" w:hAnsi="仿宋_GB2312" w:eastAsia="仿宋_GB2312" w:cs="仿宋_GB2312"/>
          <w:sz w:val="28"/>
          <w:szCs w:val="28"/>
        </w:rPr>
        <w:t>之日起算。</w:t>
      </w:r>
    </w:p>
    <w:p w14:paraId="6C1C779C">
      <w:pPr>
        <w:pStyle w:val="11"/>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服务内容</w:t>
      </w:r>
    </w:p>
    <w:p w14:paraId="53009C0B">
      <w:pPr>
        <w:numPr>
          <w:ilvl w:val="0"/>
          <w:numId w:val="3"/>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清掏园区范围内所有化粪池及隔油池，包括池体内部的粪便、淤泥、浮渣、沉淀物、浮油等所有污物，确保池内污物残留量不超过池体有效容积的10%，池壁、池底无明显附着污物。</w:t>
      </w:r>
    </w:p>
    <w:p w14:paraId="64E0A1DC">
      <w:pPr>
        <w:numPr>
          <w:ilvl w:val="0"/>
          <w:numId w:val="3"/>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中选人负责园区所有排水排污管道（含地上及地下管道）的堵塞疏通工作，采用专业设备清除管道内毛发、油污、杂物等淤积物，确保管道排水通畅、无返水、无异味，若疏通过程中需更换管道或修补管道，由中选人负责。</w:t>
      </w:r>
    </w:p>
    <w:p w14:paraId="3A6525C9">
      <w:pPr>
        <w:numPr>
          <w:ilvl w:val="0"/>
          <w:numId w:val="3"/>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清理化粪池及隔油池进出水管道、检查井、井盖及周边区域，疏通堵塞管道，清除井盖及井周的污物、青苔，确保进出水通畅，井盖闭合严密、无松动。</w:t>
      </w:r>
    </w:p>
    <w:p w14:paraId="3CB33D8D">
      <w:pPr>
        <w:numPr>
          <w:ilvl w:val="0"/>
          <w:numId w:val="3"/>
        </w:num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对清掏、疏通过程中发现的池体破损、渗漏、管道老化、井盖损坏等异常情况，中选人需及时拍照记录并告知采购人，提出合理维修建议，未经采购人同意不得擅自开展维修作业。</w:t>
      </w:r>
    </w:p>
    <w:p w14:paraId="35F97E5F">
      <w:pPr>
        <w:pStyle w:val="11"/>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化粪池、隔油池容量统计及报价清单</w:t>
      </w:r>
    </w:p>
    <w:tbl>
      <w:tblPr>
        <w:tblStyle w:val="9"/>
        <w:tblW w:w="53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069"/>
        <w:gridCol w:w="4836"/>
        <w:gridCol w:w="2885"/>
      </w:tblGrid>
      <w:tr w14:paraId="36D2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000" w:type="pct"/>
            <w:gridSpan w:val="4"/>
            <w:vAlign w:val="center"/>
          </w:tcPr>
          <w:p w14:paraId="4DF4BFCB">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一、容量统计</w:t>
            </w:r>
          </w:p>
        </w:tc>
      </w:tr>
      <w:tr w14:paraId="1AE9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14" w:type="pct"/>
            <w:vAlign w:val="center"/>
          </w:tcPr>
          <w:p w14:paraId="4CD4E2A8">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序号</w:t>
            </w:r>
          </w:p>
        </w:tc>
        <w:tc>
          <w:tcPr>
            <w:tcW w:w="969" w:type="pct"/>
            <w:vAlign w:val="center"/>
          </w:tcPr>
          <w:p w14:paraId="7A9C2A2A">
            <w:pPr>
              <w:keepNext w:val="0"/>
              <w:keepLines w:val="0"/>
              <w:suppressLineNumbers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类型</w:t>
            </w:r>
          </w:p>
        </w:tc>
        <w:tc>
          <w:tcPr>
            <w:tcW w:w="2265" w:type="pct"/>
            <w:vAlign w:val="center"/>
          </w:tcPr>
          <w:p w14:paraId="7FA51AEA">
            <w:pPr>
              <w:keepNext w:val="0"/>
              <w:keepLines w:val="0"/>
              <w:suppressLineNumbers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位置</w:t>
            </w:r>
          </w:p>
        </w:tc>
        <w:tc>
          <w:tcPr>
            <w:tcW w:w="1351" w:type="pct"/>
            <w:vAlign w:val="center"/>
          </w:tcPr>
          <w:p w14:paraId="059E47FF">
            <w:pPr>
              <w:keepNext w:val="0"/>
              <w:keepLines w:val="0"/>
              <w:suppressLineNumbers w:val="0"/>
              <w:snapToGrid w:val="0"/>
              <w:spacing w:before="0" w:beforeAutospacing="0" w:after="0" w:afterAutospacing="0"/>
              <w:ind w:left="0" w:leftChars="0" w:right="0" w:rightChars="0" w:firstLine="0" w:firstLineChars="0"/>
              <w:jc w:val="center"/>
              <w:rPr>
                <w:rFonts w:hint="default"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容量/m³</w:t>
            </w:r>
          </w:p>
        </w:tc>
      </w:tr>
      <w:tr w14:paraId="014D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76B369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w:t>
            </w:r>
          </w:p>
        </w:tc>
        <w:tc>
          <w:tcPr>
            <w:tcW w:w="969" w:type="pct"/>
            <w:vMerge w:val="restart"/>
            <w:vAlign w:val="center"/>
          </w:tcPr>
          <w:p w14:paraId="0DE768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化粪池</w:t>
            </w:r>
          </w:p>
        </w:tc>
        <w:tc>
          <w:tcPr>
            <w:tcW w:w="2265" w:type="pct"/>
            <w:vAlign w:val="center"/>
          </w:tcPr>
          <w:p w14:paraId="6900FA8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门楼咖啡厅侧门口</w:t>
            </w:r>
          </w:p>
        </w:tc>
        <w:tc>
          <w:tcPr>
            <w:tcW w:w="1351" w:type="pct"/>
            <w:vAlign w:val="center"/>
          </w:tcPr>
          <w:p w14:paraId="122A38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1.5</w:t>
            </w:r>
          </w:p>
        </w:tc>
      </w:tr>
      <w:tr w14:paraId="7B90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201131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2</w:t>
            </w:r>
          </w:p>
        </w:tc>
        <w:tc>
          <w:tcPr>
            <w:tcW w:w="969" w:type="pct"/>
            <w:vMerge w:val="continue"/>
            <w:vAlign w:val="center"/>
          </w:tcPr>
          <w:p w14:paraId="5429BF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078DF98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门楼园区内</w:t>
            </w:r>
          </w:p>
        </w:tc>
        <w:tc>
          <w:tcPr>
            <w:tcW w:w="1351" w:type="pct"/>
            <w:vAlign w:val="center"/>
          </w:tcPr>
          <w:p w14:paraId="27D173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6</w:t>
            </w:r>
          </w:p>
        </w:tc>
      </w:tr>
      <w:tr w14:paraId="4F7C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6F97E0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3</w:t>
            </w:r>
          </w:p>
        </w:tc>
        <w:tc>
          <w:tcPr>
            <w:tcW w:w="969" w:type="pct"/>
            <w:vMerge w:val="continue"/>
            <w:vAlign w:val="center"/>
          </w:tcPr>
          <w:p w14:paraId="3EA3FC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5B81F3F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采编楼高压电房旁边</w:t>
            </w:r>
          </w:p>
        </w:tc>
        <w:tc>
          <w:tcPr>
            <w:tcW w:w="1351" w:type="pct"/>
            <w:vAlign w:val="center"/>
          </w:tcPr>
          <w:p w14:paraId="3263ED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10</w:t>
            </w:r>
          </w:p>
        </w:tc>
      </w:tr>
      <w:tr w14:paraId="5615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4A185A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4</w:t>
            </w:r>
          </w:p>
        </w:tc>
        <w:tc>
          <w:tcPr>
            <w:tcW w:w="969" w:type="pct"/>
            <w:vMerge w:val="continue"/>
            <w:vAlign w:val="center"/>
          </w:tcPr>
          <w:p w14:paraId="279077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25C1CE0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采编楼印记馆旁边</w:t>
            </w:r>
          </w:p>
        </w:tc>
        <w:tc>
          <w:tcPr>
            <w:tcW w:w="1351" w:type="pct"/>
            <w:vAlign w:val="center"/>
          </w:tcPr>
          <w:p w14:paraId="1ECDDF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6</w:t>
            </w:r>
          </w:p>
        </w:tc>
      </w:tr>
      <w:tr w14:paraId="1F0F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7E1AEA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5</w:t>
            </w:r>
          </w:p>
        </w:tc>
        <w:tc>
          <w:tcPr>
            <w:tcW w:w="969" w:type="pct"/>
            <w:vMerge w:val="continue"/>
            <w:vAlign w:val="center"/>
          </w:tcPr>
          <w:p w14:paraId="6D71B1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6526E3E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海南大厦园区内</w:t>
            </w:r>
          </w:p>
        </w:tc>
        <w:tc>
          <w:tcPr>
            <w:tcW w:w="1351" w:type="pct"/>
            <w:vAlign w:val="center"/>
          </w:tcPr>
          <w:p w14:paraId="5FC149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10</w:t>
            </w:r>
          </w:p>
        </w:tc>
      </w:tr>
      <w:tr w14:paraId="2593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238503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6</w:t>
            </w:r>
          </w:p>
        </w:tc>
        <w:tc>
          <w:tcPr>
            <w:tcW w:w="969" w:type="pct"/>
            <w:vMerge w:val="continue"/>
            <w:vAlign w:val="center"/>
          </w:tcPr>
          <w:p w14:paraId="326C0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5A4F71A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礼堂楼诗书路出口</w:t>
            </w:r>
          </w:p>
        </w:tc>
        <w:tc>
          <w:tcPr>
            <w:tcW w:w="1351" w:type="pct"/>
            <w:vAlign w:val="center"/>
          </w:tcPr>
          <w:p w14:paraId="3DA6DB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5</w:t>
            </w:r>
          </w:p>
        </w:tc>
      </w:tr>
      <w:tr w14:paraId="2904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64D7D9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7</w:t>
            </w:r>
          </w:p>
        </w:tc>
        <w:tc>
          <w:tcPr>
            <w:tcW w:w="969" w:type="pct"/>
            <w:vMerge w:val="continue"/>
            <w:vAlign w:val="center"/>
          </w:tcPr>
          <w:p w14:paraId="7539639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p>
        </w:tc>
        <w:tc>
          <w:tcPr>
            <w:tcW w:w="2265" w:type="pct"/>
            <w:vAlign w:val="center"/>
          </w:tcPr>
          <w:p w14:paraId="2D31816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副楼（居民楼处）</w:t>
            </w:r>
          </w:p>
        </w:tc>
        <w:tc>
          <w:tcPr>
            <w:tcW w:w="1351" w:type="pct"/>
            <w:vAlign w:val="center"/>
          </w:tcPr>
          <w:p w14:paraId="1F7774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10</w:t>
            </w:r>
          </w:p>
        </w:tc>
      </w:tr>
      <w:tr w14:paraId="519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49273B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8</w:t>
            </w:r>
          </w:p>
        </w:tc>
        <w:tc>
          <w:tcPr>
            <w:tcW w:w="969" w:type="pct"/>
            <w:vAlign w:val="center"/>
          </w:tcPr>
          <w:p w14:paraId="53BCA32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隔油池</w:t>
            </w:r>
          </w:p>
        </w:tc>
        <w:tc>
          <w:tcPr>
            <w:tcW w:w="2265" w:type="pct"/>
            <w:vAlign w:val="center"/>
          </w:tcPr>
          <w:p w14:paraId="0A565E5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门楼首层卫生间旁花池内</w:t>
            </w:r>
          </w:p>
        </w:tc>
        <w:tc>
          <w:tcPr>
            <w:tcW w:w="1351" w:type="pct"/>
            <w:vAlign w:val="center"/>
          </w:tcPr>
          <w:p w14:paraId="4E9236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1.5</w:t>
            </w:r>
          </w:p>
        </w:tc>
      </w:tr>
      <w:tr w14:paraId="0E16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4" w:type="pct"/>
            <w:vAlign w:val="center"/>
          </w:tcPr>
          <w:p w14:paraId="31C46F5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
                <w:bCs w:val="0"/>
                <w:spacing w:val="0"/>
                <w:kern w:val="2"/>
                <w:sz w:val="28"/>
                <w:szCs w:val="28"/>
                <w:lang w:val="en-US" w:eastAsia="zh-CN" w:bidi="ar-SA"/>
              </w:rPr>
            </w:pPr>
          </w:p>
        </w:tc>
        <w:tc>
          <w:tcPr>
            <w:tcW w:w="3234" w:type="pct"/>
            <w:gridSpan w:val="2"/>
            <w:vAlign w:val="center"/>
          </w:tcPr>
          <w:p w14:paraId="6CBEB722">
            <w:pPr>
              <w:keepNext w:val="0"/>
              <w:keepLines w:val="0"/>
              <w:widowControl/>
              <w:suppressLineNumbers w:val="0"/>
              <w:snapToGrid w:val="0"/>
              <w:spacing w:before="0" w:beforeAutospacing="0" w:after="0" w:afterAutospacing="0"/>
              <w:ind w:left="0" w:leftChars="0" w:right="0" w:rightChars="0" w:firstLine="0" w:firstLineChars="0"/>
              <w:jc w:val="right"/>
              <w:textAlignment w:val="center"/>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容量合计</w:t>
            </w:r>
          </w:p>
        </w:tc>
        <w:tc>
          <w:tcPr>
            <w:tcW w:w="1351" w:type="pct"/>
            <w:vAlign w:val="center"/>
          </w:tcPr>
          <w:p w14:paraId="2AF768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仿宋_GB2312" w:hAnsi="仿宋_GB2312" w:eastAsia="仿宋_GB2312" w:cs="仿宋_GB2312"/>
                <w:b w:val="0"/>
                <w:bCs/>
                <w:spacing w:val="0"/>
                <w:kern w:val="2"/>
                <w:sz w:val="28"/>
                <w:szCs w:val="28"/>
                <w:lang w:val="en-US" w:eastAsia="zh-CN" w:bidi="ar-SA"/>
              </w:rPr>
            </w:pPr>
            <w:r>
              <w:rPr>
                <w:rFonts w:hint="eastAsia" w:ascii="仿宋_GB2312" w:hAnsi="仿宋_GB2312" w:eastAsia="仿宋_GB2312" w:cs="仿宋_GB2312"/>
                <w:b w:val="0"/>
                <w:bCs/>
                <w:spacing w:val="0"/>
                <w:kern w:val="2"/>
                <w:sz w:val="28"/>
                <w:szCs w:val="28"/>
                <w:lang w:val="en-US" w:eastAsia="zh-CN" w:bidi="ar-SA"/>
              </w:rPr>
              <w:t>50</w:t>
            </w:r>
          </w:p>
        </w:tc>
      </w:tr>
    </w:tbl>
    <w:p w14:paraId="6A967BF3"/>
    <w:p w14:paraId="3E1C3E1E">
      <w:pPr>
        <w:pStyle w:val="11"/>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服务标准与服务质量</w:t>
      </w:r>
    </w:p>
    <w:p w14:paraId="6695B71C">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清掏后化粪池运行正常，进出水顺畅；管道疏通后排水快捷无滞留、无返水、无异味，整体管网无堵塞、积水现象；池体及管道周边无污物残留、无污水渗漏。</w:t>
      </w:r>
    </w:p>
    <w:p w14:paraId="3286B869">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井盖安装牢固、标识清晰，作业区域地面平整干净，无作业遗留垃圾、淤泥、积水，不影响正常使用。</w:t>
      </w:r>
    </w:p>
    <w:p w14:paraId="6DFCEEFC">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每次服务后需采购人书面确认，注明清掏范围、污物排放量、管道疏通位置、设备使用情况、发现问题及处理建议等。</w:t>
      </w:r>
    </w:p>
    <w:p w14:paraId="313F062D">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作业前需对化粪池进行通风换气处理，使用经校验合格的专业仪器检测池内有毒有害气体（如甲烷、硫化氢等）浓度，检测结果符合国家《有限空间作业安全技术规范》（GB 30871）要求后方可作业；作业过程中保持持续通风，严禁在作业区域使用明火、吸烟或违规用电。</w:t>
      </w:r>
    </w:p>
    <w:p w14:paraId="0328AAB6">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作业人员需佩戴齐全安全防护用品（如防毒面具、防水手套、防滑鞋、防护服等），配备必要的应急救援设备（如急救箱、呼吸器、牵引设备等），杜绝安全事故发生。</w:t>
      </w:r>
    </w:p>
    <w:p w14:paraId="57EB0A31">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作业现场需设置明显警示标识（如“正在作业，禁止靠近”），划定安全作业区域，安排专人现场监护，防止无关人员进入作业区域，避免意外事故。</w:t>
      </w:r>
    </w:p>
    <w:p w14:paraId="3970D9FD">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严格遵守安全生产相关法律法规，作业过程中发生人员伤亡、设备损坏等安全事故，由中选人全权负责，承担所有损失及法律责任，与采购人无关。</w:t>
      </w:r>
    </w:p>
    <w:p w14:paraId="07CC6825">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严禁擅自使用园区内外消防用水补充作业所需水箱，若违反消防相关法律法规擅自使用，由此造成的一切损失及产生的政府部门相关处罚，均由中选人承担全部责任。</w:t>
      </w:r>
    </w:p>
    <w:p w14:paraId="64D50A36">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清掏的污物需采用符合环保标准的密封式专用运输车辆清运，严禁沿途泄漏、遗撒，运输过程中遵守交通法规及环保规定。</w:t>
      </w:r>
    </w:p>
    <w:p w14:paraId="5B178F8D">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污物需运送至政府部门指定的污水处理厂或垃圾处置场所进行合规处理，严禁擅自倾倒、堆放污物，否则由此引发的环保处罚及损失由中选人承担。</w:t>
      </w:r>
    </w:p>
    <w:p w14:paraId="01D035CE">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作业过程中避免对周边绿化、路面、公共设施造成损坏，如因作业不当导致损坏，需及时修复并承担相应费用。</w:t>
      </w:r>
    </w:p>
    <w:p w14:paraId="0B6FC538">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作业产生的废水需妥善处理，不得直接排放至园区雨水管道或周边土壤、水体，避免造成环境污染。</w:t>
      </w:r>
    </w:p>
    <w:p w14:paraId="6D4C6ECD">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中选人自行配备化粪池清掏（吸污车、通风设备等）及管道疏通（高压清洗机、管道疏通器、内窥镜等）专业设备，及全套安全防护用品，设备需性能良好、符合安全标准。</w:t>
      </w:r>
    </w:p>
    <w:p w14:paraId="0F368C3F">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如遇化粪池突发堵塞外溢、卫生间管道紧急返水等情况，接到采购人书面或口头通知后30分钟内到达现场处理，确保问题及时解决，减少影响。</w:t>
      </w:r>
    </w:p>
    <w:p w14:paraId="1269C07D">
      <w:pPr>
        <w:pStyle w:val="11"/>
        <w:keepNext w:val="0"/>
        <w:keepLines w:val="0"/>
        <w:pageBreakBefore w:val="0"/>
        <w:widowControl w:val="0"/>
        <w:numPr>
          <w:ilvl w:val="0"/>
          <w:numId w:val="4"/>
        </w:numPr>
        <w:kinsoku/>
        <w:wordWrap/>
        <w:overflowPunct/>
        <w:topLinePunct w:val="0"/>
        <w:autoSpaceDE/>
        <w:autoSpaceDN/>
        <w:bidi w:val="0"/>
        <w:adjustRightInd/>
        <w:snapToGrid/>
        <w:ind w:left="0" w:leftChars="0" w:firstLine="400" w:firstLineChars="0"/>
        <w:textAlignment w:val="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采购人与中选人约定服务时间的，中选人需在约定时间内到达现场处理，若在约定时间内中选人无法到达现场处理的，采购人有权自行处理，由此产生的费用由中选人承担。</w:t>
      </w:r>
    </w:p>
    <w:p w14:paraId="20DFD20A">
      <w:pPr>
        <w:spacing w:before="352" w:line="219" w:lineRule="auto"/>
        <w:rPr>
          <w:rFonts w:hint="default" w:ascii="宋体" w:hAnsi="宋体" w:eastAsia="宋体" w:cs="宋体"/>
          <w:b/>
          <w:bCs/>
          <w:spacing w:val="-1"/>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7B949"/>
    <w:multiLevelType w:val="singleLevel"/>
    <w:tmpl w:val="02D7B949"/>
    <w:lvl w:ilvl="0" w:tentative="0">
      <w:start w:val="2"/>
      <w:numFmt w:val="chineseCounting"/>
      <w:suff w:val="space"/>
      <w:lvlText w:val="%1、"/>
      <w:lvlJc w:val="left"/>
      <w:rPr>
        <w:rFonts w:hint="eastAsia"/>
      </w:rPr>
    </w:lvl>
  </w:abstractNum>
  <w:abstractNum w:abstractNumId="1">
    <w:nsid w:val="1DFD3B3D"/>
    <w:multiLevelType w:val="singleLevel"/>
    <w:tmpl w:val="1DFD3B3D"/>
    <w:lvl w:ilvl="0" w:tentative="0">
      <w:start w:val="1"/>
      <w:numFmt w:val="decimal"/>
      <w:suff w:val="nothing"/>
      <w:lvlText w:val="%1．"/>
      <w:lvlJc w:val="left"/>
      <w:pPr>
        <w:ind w:left="0" w:firstLine="400"/>
      </w:pPr>
      <w:rPr>
        <w:rFonts w:hint="default"/>
      </w:rPr>
    </w:lvl>
  </w:abstractNum>
  <w:abstractNum w:abstractNumId="2">
    <w:nsid w:val="4ED48B7E"/>
    <w:multiLevelType w:val="singleLevel"/>
    <w:tmpl w:val="4ED48B7E"/>
    <w:lvl w:ilvl="0" w:tentative="0">
      <w:start w:val="1"/>
      <w:numFmt w:val="decimal"/>
      <w:suff w:val="nothing"/>
      <w:lvlText w:val="%1．"/>
      <w:lvlJc w:val="left"/>
      <w:pPr>
        <w:ind w:left="0" w:firstLine="400"/>
      </w:pPr>
      <w:rPr>
        <w:rFonts w:hint="default"/>
      </w:rPr>
    </w:lvl>
  </w:abstractNum>
  <w:abstractNum w:abstractNumId="3">
    <w:nsid w:val="7C80FA8F"/>
    <w:multiLevelType w:val="singleLevel"/>
    <w:tmpl w:val="7C80FA8F"/>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557F"/>
    <w:rsid w:val="014337F8"/>
    <w:rsid w:val="017E2A82"/>
    <w:rsid w:val="01B84D3D"/>
    <w:rsid w:val="01D44C37"/>
    <w:rsid w:val="02BC7D06"/>
    <w:rsid w:val="02CD353E"/>
    <w:rsid w:val="031511C4"/>
    <w:rsid w:val="0316228F"/>
    <w:rsid w:val="036A7762"/>
    <w:rsid w:val="03AE3AF3"/>
    <w:rsid w:val="03B15391"/>
    <w:rsid w:val="042042C5"/>
    <w:rsid w:val="0442248D"/>
    <w:rsid w:val="044279D4"/>
    <w:rsid w:val="04BF51B7"/>
    <w:rsid w:val="04BF763A"/>
    <w:rsid w:val="05345872"/>
    <w:rsid w:val="057210E0"/>
    <w:rsid w:val="06782196"/>
    <w:rsid w:val="068A59CD"/>
    <w:rsid w:val="07E55609"/>
    <w:rsid w:val="08FA3336"/>
    <w:rsid w:val="09694018"/>
    <w:rsid w:val="09F61D50"/>
    <w:rsid w:val="0A845004"/>
    <w:rsid w:val="0B1A3E8D"/>
    <w:rsid w:val="0BC96FF0"/>
    <w:rsid w:val="0C4F3999"/>
    <w:rsid w:val="0C517176"/>
    <w:rsid w:val="0D553231"/>
    <w:rsid w:val="0DC079D2"/>
    <w:rsid w:val="0E323572"/>
    <w:rsid w:val="0EED1247"/>
    <w:rsid w:val="0FA97864"/>
    <w:rsid w:val="10611EED"/>
    <w:rsid w:val="11564876"/>
    <w:rsid w:val="115F467E"/>
    <w:rsid w:val="11DC5CCF"/>
    <w:rsid w:val="12A83733"/>
    <w:rsid w:val="133D279D"/>
    <w:rsid w:val="13474B62"/>
    <w:rsid w:val="136F4921"/>
    <w:rsid w:val="138F10FE"/>
    <w:rsid w:val="13C20EF5"/>
    <w:rsid w:val="13E8730D"/>
    <w:rsid w:val="14B06F9F"/>
    <w:rsid w:val="14D3219A"/>
    <w:rsid w:val="1598015F"/>
    <w:rsid w:val="17345C65"/>
    <w:rsid w:val="17852965"/>
    <w:rsid w:val="178A4658"/>
    <w:rsid w:val="187D2982"/>
    <w:rsid w:val="194523AC"/>
    <w:rsid w:val="1A564145"/>
    <w:rsid w:val="1A5A2F8D"/>
    <w:rsid w:val="1A937147"/>
    <w:rsid w:val="1BC33A5C"/>
    <w:rsid w:val="1BF53559"/>
    <w:rsid w:val="1D5303E2"/>
    <w:rsid w:val="1D724E70"/>
    <w:rsid w:val="1D8316F5"/>
    <w:rsid w:val="1DE23774"/>
    <w:rsid w:val="1DEB71CF"/>
    <w:rsid w:val="1DF0053E"/>
    <w:rsid w:val="1ED21215"/>
    <w:rsid w:val="1FA2201F"/>
    <w:rsid w:val="20315438"/>
    <w:rsid w:val="20F6042F"/>
    <w:rsid w:val="21B737EA"/>
    <w:rsid w:val="21C422DC"/>
    <w:rsid w:val="21D7200F"/>
    <w:rsid w:val="22A068A5"/>
    <w:rsid w:val="22C5630B"/>
    <w:rsid w:val="231F3C6E"/>
    <w:rsid w:val="236737C0"/>
    <w:rsid w:val="23B0327B"/>
    <w:rsid w:val="23F458B0"/>
    <w:rsid w:val="24466FD8"/>
    <w:rsid w:val="24A03A34"/>
    <w:rsid w:val="24D97E4C"/>
    <w:rsid w:val="25086FE7"/>
    <w:rsid w:val="26C2328E"/>
    <w:rsid w:val="26E3376C"/>
    <w:rsid w:val="27FD02F5"/>
    <w:rsid w:val="287C121A"/>
    <w:rsid w:val="29A30A29"/>
    <w:rsid w:val="2A2B5B34"/>
    <w:rsid w:val="2A4B5348"/>
    <w:rsid w:val="2A5C57A7"/>
    <w:rsid w:val="2A954815"/>
    <w:rsid w:val="2ACF7D27"/>
    <w:rsid w:val="2B1E480B"/>
    <w:rsid w:val="2B5D404A"/>
    <w:rsid w:val="2BCE354A"/>
    <w:rsid w:val="2C583D4C"/>
    <w:rsid w:val="2C771082"/>
    <w:rsid w:val="2C8B2374"/>
    <w:rsid w:val="2CE850D0"/>
    <w:rsid w:val="2D2F0F51"/>
    <w:rsid w:val="2E0745DD"/>
    <w:rsid w:val="2E627104"/>
    <w:rsid w:val="2F4800A8"/>
    <w:rsid w:val="30647164"/>
    <w:rsid w:val="308415B4"/>
    <w:rsid w:val="31344D88"/>
    <w:rsid w:val="31E55221"/>
    <w:rsid w:val="32601BAD"/>
    <w:rsid w:val="327E3C8D"/>
    <w:rsid w:val="33563290"/>
    <w:rsid w:val="34ED77B1"/>
    <w:rsid w:val="34FB5BBD"/>
    <w:rsid w:val="35170C48"/>
    <w:rsid w:val="35E4220B"/>
    <w:rsid w:val="366A6F05"/>
    <w:rsid w:val="36855940"/>
    <w:rsid w:val="36AD2542"/>
    <w:rsid w:val="36B14785"/>
    <w:rsid w:val="370B658B"/>
    <w:rsid w:val="37B16C5F"/>
    <w:rsid w:val="37E06CB4"/>
    <w:rsid w:val="37FE7E9E"/>
    <w:rsid w:val="38B247E4"/>
    <w:rsid w:val="39094D4C"/>
    <w:rsid w:val="3A0B68A2"/>
    <w:rsid w:val="3B9052B1"/>
    <w:rsid w:val="3B9D5C20"/>
    <w:rsid w:val="3C017F5D"/>
    <w:rsid w:val="3CBF19F9"/>
    <w:rsid w:val="3D1F1AFD"/>
    <w:rsid w:val="3D3E4A1A"/>
    <w:rsid w:val="3DDB7C7F"/>
    <w:rsid w:val="3DDF3F5F"/>
    <w:rsid w:val="40292C78"/>
    <w:rsid w:val="418D5DEE"/>
    <w:rsid w:val="41A25D3E"/>
    <w:rsid w:val="426052B1"/>
    <w:rsid w:val="426B25D4"/>
    <w:rsid w:val="43FF6085"/>
    <w:rsid w:val="44024872"/>
    <w:rsid w:val="460F14C8"/>
    <w:rsid w:val="46607F75"/>
    <w:rsid w:val="4941408E"/>
    <w:rsid w:val="49CB3958"/>
    <w:rsid w:val="49DE7F41"/>
    <w:rsid w:val="4A1C2405"/>
    <w:rsid w:val="4B893ACB"/>
    <w:rsid w:val="4B9612C7"/>
    <w:rsid w:val="4BD765E4"/>
    <w:rsid w:val="4BEB208F"/>
    <w:rsid w:val="4BF453E8"/>
    <w:rsid w:val="4C8134B6"/>
    <w:rsid w:val="4C9905B1"/>
    <w:rsid w:val="4CCE79E7"/>
    <w:rsid w:val="4CD40D75"/>
    <w:rsid w:val="4D0C050F"/>
    <w:rsid w:val="4D6420F9"/>
    <w:rsid w:val="4EAC1FAA"/>
    <w:rsid w:val="4ED65279"/>
    <w:rsid w:val="4EEA4880"/>
    <w:rsid w:val="4F6B0631"/>
    <w:rsid w:val="4FC82E13"/>
    <w:rsid w:val="4FCD042A"/>
    <w:rsid w:val="4FFC2458"/>
    <w:rsid w:val="50E10FA9"/>
    <w:rsid w:val="515661FD"/>
    <w:rsid w:val="51960CEF"/>
    <w:rsid w:val="519D6309"/>
    <w:rsid w:val="51A52CE0"/>
    <w:rsid w:val="51C55131"/>
    <w:rsid w:val="528B1ED6"/>
    <w:rsid w:val="53027957"/>
    <w:rsid w:val="534529CD"/>
    <w:rsid w:val="53CA4C80"/>
    <w:rsid w:val="54EB4EAE"/>
    <w:rsid w:val="55801A9A"/>
    <w:rsid w:val="55E738C7"/>
    <w:rsid w:val="56226FF5"/>
    <w:rsid w:val="565F7902"/>
    <w:rsid w:val="56F97D56"/>
    <w:rsid w:val="5703357A"/>
    <w:rsid w:val="57864FE8"/>
    <w:rsid w:val="58342AEA"/>
    <w:rsid w:val="58387780"/>
    <w:rsid w:val="58C142A3"/>
    <w:rsid w:val="5B577FA6"/>
    <w:rsid w:val="5C451ADF"/>
    <w:rsid w:val="5CCB5CF1"/>
    <w:rsid w:val="5D4D475D"/>
    <w:rsid w:val="5DDB689A"/>
    <w:rsid w:val="5DFB43B4"/>
    <w:rsid w:val="5E4C4C10"/>
    <w:rsid w:val="5E8C12CE"/>
    <w:rsid w:val="5EBA2406"/>
    <w:rsid w:val="5ED2780B"/>
    <w:rsid w:val="5F1A2F60"/>
    <w:rsid w:val="5FB07F1D"/>
    <w:rsid w:val="60102481"/>
    <w:rsid w:val="60171953"/>
    <w:rsid w:val="60792A09"/>
    <w:rsid w:val="60A32AE1"/>
    <w:rsid w:val="612B3202"/>
    <w:rsid w:val="61734BA9"/>
    <w:rsid w:val="619F28A9"/>
    <w:rsid w:val="61B65903"/>
    <w:rsid w:val="61CA3DD3"/>
    <w:rsid w:val="61E0223F"/>
    <w:rsid w:val="62484F81"/>
    <w:rsid w:val="627110E9"/>
    <w:rsid w:val="628232F6"/>
    <w:rsid w:val="63BC2837"/>
    <w:rsid w:val="63DD630A"/>
    <w:rsid w:val="6477050C"/>
    <w:rsid w:val="64B9221B"/>
    <w:rsid w:val="64DE7CF0"/>
    <w:rsid w:val="652F0DE7"/>
    <w:rsid w:val="65556AA0"/>
    <w:rsid w:val="65A96DEB"/>
    <w:rsid w:val="65E9368C"/>
    <w:rsid w:val="66393ABB"/>
    <w:rsid w:val="66777BAE"/>
    <w:rsid w:val="67762CFD"/>
    <w:rsid w:val="67D97F2F"/>
    <w:rsid w:val="683F42A0"/>
    <w:rsid w:val="6841155D"/>
    <w:rsid w:val="68C161FA"/>
    <w:rsid w:val="68E82DD4"/>
    <w:rsid w:val="69035B32"/>
    <w:rsid w:val="693B5FAC"/>
    <w:rsid w:val="69E91EAC"/>
    <w:rsid w:val="6A13449E"/>
    <w:rsid w:val="6A7259FE"/>
    <w:rsid w:val="6ADA2FB9"/>
    <w:rsid w:val="6AF9611F"/>
    <w:rsid w:val="6B19231D"/>
    <w:rsid w:val="6B19314A"/>
    <w:rsid w:val="6B5C52B4"/>
    <w:rsid w:val="6BA331B3"/>
    <w:rsid w:val="6C30791F"/>
    <w:rsid w:val="6CE4695B"/>
    <w:rsid w:val="6CEC7750"/>
    <w:rsid w:val="6D9B26DD"/>
    <w:rsid w:val="6DF40E20"/>
    <w:rsid w:val="6DF42BCE"/>
    <w:rsid w:val="6E1B45FE"/>
    <w:rsid w:val="6EF235B1"/>
    <w:rsid w:val="6F0F1E16"/>
    <w:rsid w:val="6F8A37EA"/>
    <w:rsid w:val="6F954328"/>
    <w:rsid w:val="70626515"/>
    <w:rsid w:val="70BD0817"/>
    <w:rsid w:val="711E068D"/>
    <w:rsid w:val="716D6F1F"/>
    <w:rsid w:val="71FB452B"/>
    <w:rsid w:val="72760055"/>
    <w:rsid w:val="72D6715D"/>
    <w:rsid w:val="739C1D3D"/>
    <w:rsid w:val="74275AAB"/>
    <w:rsid w:val="74533047"/>
    <w:rsid w:val="74F72158"/>
    <w:rsid w:val="757E5B9F"/>
    <w:rsid w:val="75802F04"/>
    <w:rsid w:val="75E92EAA"/>
    <w:rsid w:val="76B27B06"/>
    <w:rsid w:val="76DB7A71"/>
    <w:rsid w:val="77AE203F"/>
    <w:rsid w:val="78650950"/>
    <w:rsid w:val="79C87033"/>
    <w:rsid w:val="79F53F55"/>
    <w:rsid w:val="7A5F5873"/>
    <w:rsid w:val="7CFD1A9F"/>
    <w:rsid w:val="7DA737B9"/>
    <w:rsid w:val="7E6A62C2"/>
    <w:rsid w:val="7F800765"/>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Cs w:val="20"/>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index 8"/>
    <w:basedOn w:val="1"/>
    <w:next w:val="1"/>
    <w:qFormat/>
    <w:uiPriority w:val="0"/>
    <w:pPr>
      <w:widowControl w:val="0"/>
      <w:ind w:left="1400" w:leftChars="1400"/>
      <w:jc w:val="both"/>
    </w:pPr>
    <w:rPr>
      <w:kern w:val="2"/>
      <w:szCs w:val="24"/>
    </w:rPr>
  </w:style>
  <w:style w:type="paragraph" w:styleId="5">
    <w:name w:val="Body Text"/>
    <w:basedOn w:val="1"/>
    <w:next w:val="1"/>
    <w:qFormat/>
    <w:uiPriority w:val="0"/>
    <w:pPr>
      <w:spacing w:after="120"/>
    </w:pPr>
    <w:rPr>
      <w:rFonts w:ascii="Tahoma" w:hAnsi="Tahoma"/>
      <w:szCs w:val="20"/>
      <w:lang w:val="zh-CN"/>
    </w:rPr>
  </w:style>
  <w:style w:type="paragraph" w:styleId="6">
    <w:name w:val="Normal (Web)"/>
    <w:basedOn w:val="1"/>
    <w:qFormat/>
    <w:uiPriority w:val="0"/>
    <w:rPr>
      <w:sz w:val="24"/>
    </w:rPr>
  </w:style>
  <w:style w:type="paragraph" w:styleId="7">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jc w:val="left"/>
    </w:pPr>
    <w:rPr>
      <w:bCs/>
      <w:spacing w:val="10"/>
      <w:kern w:val="0"/>
      <w:sz w:val="24"/>
    </w:rPr>
  </w:style>
  <w:style w:type="character" w:customStyle="1" w:styleId="12">
    <w:name w:val="font91"/>
    <w:basedOn w:val="10"/>
    <w:qFormat/>
    <w:uiPriority w:val="0"/>
    <w:rPr>
      <w:rFonts w:hint="default" w:ascii="Times New Roman" w:hAnsi="Times New Roman" w:cs="Times New Roman"/>
      <w:b/>
      <w:bCs/>
      <w:color w:val="000000"/>
      <w:sz w:val="18"/>
      <w:szCs w:val="18"/>
      <w:u w:val="none"/>
    </w:rPr>
  </w:style>
  <w:style w:type="character" w:customStyle="1" w:styleId="13">
    <w:name w:val="font101"/>
    <w:basedOn w:val="10"/>
    <w:qFormat/>
    <w:uiPriority w:val="0"/>
    <w:rPr>
      <w:rFonts w:hint="default" w:ascii="Times New Roman" w:hAnsi="Times New Roman" w:cs="Times New Roman"/>
      <w:color w:val="000000"/>
      <w:sz w:val="18"/>
      <w:szCs w:val="18"/>
      <w:u w:val="none"/>
    </w:rPr>
  </w:style>
  <w:style w:type="character" w:customStyle="1" w:styleId="14">
    <w:name w:val="font31"/>
    <w:basedOn w:val="10"/>
    <w:autoRedefine/>
    <w:qFormat/>
    <w:uiPriority w:val="0"/>
    <w:rPr>
      <w:rFonts w:hint="eastAsia" w:ascii="宋体" w:hAnsi="宋体" w:eastAsia="宋体" w:cs="宋体"/>
      <w:color w:val="000000"/>
      <w:sz w:val="18"/>
      <w:szCs w:val="18"/>
      <w:u w:val="none"/>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41"/>
    <w:basedOn w:val="10"/>
    <w:qFormat/>
    <w:uiPriority w:val="0"/>
    <w:rPr>
      <w:rFonts w:hint="default" w:ascii="Times New Roman" w:hAnsi="Times New Roman" w:cs="Times New Roman"/>
      <w:color w:val="000000"/>
      <w:sz w:val="18"/>
      <w:szCs w:val="18"/>
      <w:u w:val="none"/>
    </w:rPr>
  </w:style>
  <w:style w:type="character" w:customStyle="1" w:styleId="17">
    <w:name w:val="font11"/>
    <w:basedOn w:val="10"/>
    <w:qFormat/>
    <w:uiPriority w:val="0"/>
    <w:rPr>
      <w:rFonts w:hint="eastAsia" w:ascii="宋体" w:hAnsi="宋体" w:eastAsia="宋体" w:cs="宋体"/>
      <w:color w:val="000000"/>
      <w:sz w:val="20"/>
      <w:szCs w:val="20"/>
      <w:u w:val="none"/>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1832</Words>
  <Characters>1861</Characters>
  <Lines>1</Lines>
  <Paragraphs>1</Paragraphs>
  <TotalTime>6</TotalTime>
  <ScaleCrop>false</ScaleCrop>
  <LinksUpToDate>false</LinksUpToDate>
  <CharactersWithSpaces>1862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2026-02-27T08:44:07Z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48A6F065626C48AC8D0805BA7950BD1D_12</vt:lpwstr>
  </property>
</Properties>
</file>