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D677A">
      <w:pPr>
        <w:spacing w:line="240" w:lineRule="atLeast"/>
        <w:jc w:val="center"/>
        <w:rPr>
          <w:rFonts w:asciiTheme="minorEastAsia" w:hAnsiTheme="minorEastAsia" w:eastAsiaTheme="minorEastAsia" w:cstheme="minorEastAsia"/>
          <w:sz w:val="44"/>
          <w:szCs w:val="44"/>
        </w:rPr>
      </w:pPr>
    </w:p>
    <w:p w14:paraId="66676FC9">
      <w:pPr>
        <w:spacing w:line="240" w:lineRule="atLeast"/>
        <w:jc w:val="center"/>
        <w:rPr>
          <w:rFonts w:asciiTheme="minorEastAsia" w:hAnsiTheme="minorEastAsia" w:eastAsiaTheme="minorEastAsia" w:cstheme="minorEastAsia"/>
          <w:sz w:val="44"/>
          <w:szCs w:val="44"/>
        </w:rPr>
      </w:pPr>
    </w:p>
    <w:p w14:paraId="29386244">
      <w:pPr>
        <w:adjustRightInd w:val="0"/>
        <w:snapToGrid w:val="0"/>
        <w:spacing w:line="360" w:lineRule="auto"/>
        <w:jc w:val="center"/>
        <w:rPr>
          <w:rFonts w:asciiTheme="majorEastAsia" w:hAnsiTheme="majorEastAsia" w:eastAsiaTheme="majorEastAsia" w:cstheme="majorEastAsia"/>
          <w:b/>
          <w:sz w:val="52"/>
          <w:szCs w:val="52"/>
        </w:rPr>
      </w:pPr>
      <w:r>
        <w:rPr>
          <w:rFonts w:hint="eastAsia" w:asciiTheme="majorEastAsia" w:hAnsiTheme="majorEastAsia" w:eastAsiaTheme="majorEastAsia" w:cstheme="majorEastAsia"/>
          <w:b/>
          <w:sz w:val="52"/>
          <w:szCs w:val="52"/>
        </w:rPr>
        <w:t>大德路11号项目智慧立体停车场施工图设计服务合同</w:t>
      </w:r>
    </w:p>
    <w:p w14:paraId="731E81EC">
      <w:pPr>
        <w:rPr>
          <w:rFonts w:asciiTheme="minorEastAsia" w:hAnsiTheme="minorEastAsia" w:eastAsiaTheme="minorEastAsia" w:cstheme="minorEastAsia"/>
          <w:b/>
          <w:sz w:val="36"/>
          <w:szCs w:val="36"/>
        </w:rPr>
      </w:pPr>
    </w:p>
    <w:p w14:paraId="746B35EA">
      <w:pPr>
        <w:rPr>
          <w:rFonts w:asciiTheme="minorEastAsia" w:hAnsiTheme="minorEastAsia" w:eastAsiaTheme="minorEastAsia" w:cstheme="minorEastAsia"/>
          <w:sz w:val="44"/>
          <w:szCs w:val="44"/>
        </w:rPr>
      </w:pPr>
    </w:p>
    <w:p w14:paraId="50004386">
      <w:pPr>
        <w:rPr>
          <w:rFonts w:asciiTheme="minorEastAsia" w:hAnsiTheme="minorEastAsia" w:eastAsiaTheme="minorEastAsia" w:cstheme="minorEastAsia"/>
          <w:sz w:val="44"/>
          <w:szCs w:val="44"/>
        </w:rPr>
      </w:pPr>
    </w:p>
    <w:p w14:paraId="352B4CB6">
      <w:pPr>
        <w:rPr>
          <w:rFonts w:asciiTheme="minorEastAsia" w:hAnsiTheme="minorEastAsia" w:eastAsiaTheme="minorEastAsia" w:cstheme="minorEastAsia"/>
          <w:sz w:val="44"/>
          <w:szCs w:val="44"/>
        </w:rPr>
      </w:pPr>
    </w:p>
    <w:p w14:paraId="592AC492">
      <w:pPr>
        <w:rPr>
          <w:rFonts w:asciiTheme="minorEastAsia" w:hAnsiTheme="minorEastAsia" w:eastAsiaTheme="minorEastAsia" w:cstheme="minorEastAsia"/>
          <w:sz w:val="44"/>
          <w:szCs w:val="44"/>
        </w:rPr>
      </w:pPr>
    </w:p>
    <w:p w14:paraId="58C408CD">
      <w:pPr>
        <w:rPr>
          <w:rFonts w:asciiTheme="minorEastAsia" w:hAnsiTheme="minorEastAsia" w:eastAsiaTheme="minorEastAsia" w:cstheme="minorEastAsia"/>
          <w:sz w:val="44"/>
          <w:szCs w:val="44"/>
        </w:rPr>
      </w:pPr>
    </w:p>
    <w:p w14:paraId="739292A9">
      <w:pPr>
        <w:rPr>
          <w:rFonts w:asciiTheme="minorEastAsia" w:hAnsiTheme="minorEastAsia" w:eastAsiaTheme="minorEastAsia" w:cstheme="minorEastAsia"/>
          <w:sz w:val="44"/>
          <w:szCs w:val="44"/>
        </w:rPr>
      </w:pPr>
    </w:p>
    <w:p w14:paraId="591156B4">
      <w:pPr>
        <w:rPr>
          <w:rFonts w:asciiTheme="minorEastAsia" w:hAnsiTheme="minorEastAsia" w:eastAsiaTheme="minorEastAsia" w:cstheme="minorEastAsia"/>
          <w:sz w:val="44"/>
          <w:szCs w:val="44"/>
        </w:rPr>
      </w:pPr>
    </w:p>
    <w:p w14:paraId="0938143B">
      <w:pPr>
        <w:adjustRightInd w:val="0"/>
        <w:snapToGrid w:val="0"/>
        <w:spacing w:line="360" w:lineRule="auto"/>
        <w:ind w:left="2520" w:hanging="2520" w:hangingChars="900"/>
        <w:rPr>
          <w:rFonts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 xml:space="preserve"> 项目名称：</w:t>
      </w:r>
      <w:r>
        <w:rPr>
          <w:rFonts w:hint="eastAsia" w:asciiTheme="minorEastAsia" w:hAnsiTheme="minorEastAsia" w:eastAsiaTheme="minorEastAsia" w:cstheme="minorEastAsia"/>
          <w:sz w:val="28"/>
          <w:szCs w:val="28"/>
          <w:u w:val="single"/>
        </w:rPr>
        <w:t>大德路11号项目智慧立体停车场施工图设计服务</w:t>
      </w:r>
    </w:p>
    <w:p w14:paraId="476CD0EF">
      <w:pPr>
        <w:spacing w:line="360" w:lineRule="auto"/>
        <w:ind w:firstLine="562"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b/>
          <w:sz w:val="28"/>
          <w:szCs w:val="28"/>
        </w:rPr>
        <w:t xml:space="preserve">    工程地点：</w:t>
      </w:r>
      <w:r>
        <w:rPr>
          <w:rFonts w:hint="eastAsia" w:asciiTheme="minorEastAsia" w:hAnsiTheme="minorEastAsia" w:eastAsiaTheme="minorEastAsia" w:cstheme="minorEastAsia"/>
          <w:sz w:val="28"/>
          <w:szCs w:val="28"/>
          <w:u w:val="single"/>
        </w:rPr>
        <w:t>广州市越秀区大德路11号</w:t>
      </w:r>
    </w:p>
    <w:p w14:paraId="34982ED3">
      <w:pPr>
        <w:ind w:firstLine="843" w:firstLineChars="3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  甲    方：</w:t>
      </w:r>
      <w:r>
        <w:rPr>
          <w:rFonts w:hint="eastAsia" w:asciiTheme="minorEastAsia" w:hAnsiTheme="minorEastAsia" w:eastAsiaTheme="minorEastAsia" w:cstheme="minorEastAsia"/>
          <w:sz w:val="28"/>
          <w:szCs w:val="28"/>
          <w:u w:val="single"/>
        </w:rPr>
        <w:t>广州市广报实业发展有限公司</w:t>
      </w:r>
    </w:p>
    <w:p w14:paraId="4D4931DD">
      <w:pPr>
        <w:ind w:firstLine="1124" w:firstLineChars="4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b/>
          <w:sz w:val="28"/>
          <w:szCs w:val="28"/>
        </w:rPr>
        <w:t>乙    方：</w:t>
      </w:r>
      <w:r>
        <w:rPr>
          <w:rFonts w:hint="eastAsia" w:asciiTheme="minorEastAsia" w:hAnsiTheme="minorEastAsia" w:eastAsiaTheme="minorEastAsia" w:cstheme="minorEastAsia"/>
          <w:sz w:val="28"/>
          <w:szCs w:val="28"/>
          <w:u w:val="single"/>
        </w:rPr>
        <w:t xml:space="preserve">                     </w:t>
      </w:r>
    </w:p>
    <w:p w14:paraId="0C0AC3A1">
      <w:pPr>
        <w:ind w:firstLine="1050" w:firstLineChars="375"/>
        <w:rPr>
          <w:rFonts w:asciiTheme="minorEastAsia" w:hAnsiTheme="minorEastAsia" w:eastAsiaTheme="minorEastAsia" w:cstheme="minorEastAsia"/>
          <w:sz w:val="28"/>
          <w:szCs w:val="28"/>
          <w:u w:val="single"/>
        </w:rPr>
      </w:pPr>
    </w:p>
    <w:p w14:paraId="13FFB0E3">
      <w:pPr>
        <w:ind w:firstLine="2100" w:firstLineChars="75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签订日期：    年    月    日</w:t>
      </w:r>
    </w:p>
    <w:p w14:paraId="5331AD2F">
      <w:pPr>
        <w:spacing w:line="480" w:lineRule="exact"/>
        <w:ind w:firstLine="720" w:firstLineChars="200"/>
        <w:rPr>
          <w:rFonts w:asciiTheme="minorEastAsia" w:hAnsiTheme="minorEastAsia" w:eastAsiaTheme="minorEastAsia" w:cstheme="minorEastAsia"/>
          <w:sz w:val="36"/>
          <w:szCs w:val="36"/>
        </w:rPr>
      </w:pPr>
    </w:p>
    <w:p w14:paraId="33CDD12C">
      <w:pPr>
        <w:spacing w:line="480" w:lineRule="exact"/>
        <w:rPr>
          <w:rFonts w:asciiTheme="minorEastAsia" w:hAnsiTheme="minorEastAsia" w:eastAsiaTheme="minorEastAsia" w:cstheme="minorEastAsia"/>
          <w:sz w:val="36"/>
          <w:szCs w:val="36"/>
        </w:rPr>
        <w:sectPr>
          <w:headerReference r:id="rId4" w:type="first"/>
          <w:footerReference r:id="rId5" w:type="default"/>
          <w:headerReference r:id="rId3" w:type="even"/>
          <w:footerReference r:id="rId6" w:type="even"/>
          <w:pgSz w:w="11906" w:h="16838"/>
          <w:pgMar w:top="1440" w:right="1440" w:bottom="1440" w:left="1440" w:header="288" w:footer="344" w:gutter="0"/>
          <w:cols w:space="720" w:num="1"/>
          <w:titlePg/>
          <w:docGrid w:type="lines" w:linePitch="312" w:charSpace="0"/>
        </w:sectPr>
      </w:pPr>
    </w:p>
    <w:p w14:paraId="79DE4A71">
      <w:pPr>
        <w:adjustRightInd w:val="0"/>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甲方委托乙方承担</w:t>
      </w:r>
      <w:r>
        <w:rPr>
          <w:rFonts w:hint="eastAsia" w:asciiTheme="minorEastAsia" w:hAnsiTheme="minorEastAsia" w:eastAsiaTheme="minorEastAsia" w:cstheme="minorEastAsia"/>
          <w:sz w:val="24"/>
          <w:u w:val="single"/>
        </w:rPr>
        <w:t>大德路11号项目智慧立体停车场施工图设计服务</w:t>
      </w:r>
      <w:r>
        <w:rPr>
          <w:rFonts w:hint="eastAsia" w:asciiTheme="minorEastAsia" w:hAnsiTheme="minorEastAsia" w:eastAsiaTheme="minorEastAsia" w:cstheme="minorEastAsia"/>
          <w:sz w:val="24"/>
        </w:rPr>
        <w:t>工作，依照《中华人民共和国民法典》、《中华人民共和国建筑法》及其他有关法律法规，经双方协商一致，签订本合同，共同执行。</w:t>
      </w:r>
    </w:p>
    <w:p w14:paraId="5FDAB980">
      <w:pPr>
        <w:adjustRightInd w:val="0"/>
        <w:snapToGrid w:val="0"/>
        <w:spacing w:before="156" w:beforeLines="50" w:line="360" w:lineRule="auto"/>
        <w:ind w:firstLine="482" w:firstLineChars="200"/>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一、项目概况</w:t>
      </w:r>
    </w:p>
    <w:p w14:paraId="650B4548">
      <w:pPr>
        <w:pStyle w:val="3"/>
        <w:adjustRightInd w:val="0"/>
        <w:snapToGrid w:val="0"/>
        <w:spacing w:before="0" w:after="0" w:line="360" w:lineRule="auto"/>
        <w:ind w:firstLine="480" w:firstLineChars="200"/>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1、项目名称：</w:t>
      </w:r>
      <w:r>
        <w:rPr>
          <w:rFonts w:hint="eastAsia" w:asciiTheme="minorEastAsia" w:hAnsiTheme="minorEastAsia" w:eastAsiaTheme="minorEastAsia" w:cstheme="minorEastAsia"/>
          <w:b w:val="0"/>
          <w:bCs w:val="0"/>
          <w:sz w:val="24"/>
          <w:szCs w:val="24"/>
          <w:u w:val="single"/>
        </w:rPr>
        <w:t>大德路11号项目智慧立体停车场施工图设计服务</w:t>
      </w:r>
    </w:p>
    <w:p w14:paraId="7C6DB691">
      <w:pPr>
        <w:pStyle w:val="3"/>
        <w:adjustRightInd w:val="0"/>
        <w:snapToGrid w:val="0"/>
        <w:spacing w:before="0" w:after="0" w:line="360" w:lineRule="auto"/>
        <w:ind w:firstLine="480" w:firstLineChars="200"/>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2、项目地点：</w:t>
      </w:r>
      <w:r>
        <w:rPr>
          <w:rFonts w:hint="eastAsia" w:asciiTheme="minorEastAsia" w:hAnsiTheme="minorEastAsia" w:eastAsiaTheme="minorEastAsia" w:cstheme="minorEastAsia"/>
          <w:b w:val="0"/>
          <w:bCs w:val="0"/>
          <w:sz w:val="24"/>
          <w:szCs w:val="24"/>
          <w:u w:val="single"/>
        </w:rPr>
        <w:t>广州市越秀区大德路11号</w:t>
      </w:r>
    </w:p>
    <w:p w14:paraId="1801C998">
      <w:pPr>
        <w:pStyle w:val="3"/>
        <w:adjustRightInd w:val="0"/>
        <w:snapToGrid w:val="0"/>
        <w:spacing w:line="360" w:lineRule="auto"/>
        <w:ind w:firstLine="480" w:firstLineChars="200"/>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项目情况：项目位于广州市越秀区大德路11号，面积为1752.13平方米，现状作为地面停车场使用，为提高项目的空间利用高效性，增加停车容量，同时缓解区域停车压力，满足新能源汽车充电需求，提升城市形象，决定建设一座集智能停车与充电服务为一体的现代化智能停车场。</w:t>
      </w:r>
    </w:p>
    <w:p w14:paraId="179F9BDF">
      <w:pPr>
        <w:spacing w:line="360" w:lineRule="auto"/>
        <w:ind w:firstLine="480" w:firstLineChars="200"/>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4、设计目标：</w:t>
      </w:r>
    </w:p>
    <w:p w14:paraId="612B70B5">
      <w:pPr>
        <w:pStyle w:val="3"/>
        <w:adjustRightInd w:val="0"/>
        <w:snapToGrid w:val="0"/>
        <w:spacing w:line="360" w:lineRule="auto"/>
        <w:ind w:firstLine="480" w:firstLineChars="200"/>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4.1根据设计方案及地质勘察报告要求对智能停车场进行施工图设计，为施工提供精准、详细的技术指导。​</w:t>
      </w:r>
    </w:p>
    <w:p w14:paraId="5A8FC085">
      <w:pPr>
        <w:pStyle w:val="3"/>
        <w:adjustRightInd w:val="0"/>
        <w:snapToGrid w:val="0"/>
        <w:spacing w:line="360" w:lineRule="auto"/>
        <w:ind w:firstLine="480" w:firstLineChars="200"/>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4.2确保施工图设计能满足停车场的功能需求，引入先进的智能停车管理系统，实现车辆出入、车位管理、收费结算等环节的自动化和信息化，降低运营成本，提升管理效率，实现车辆自动识别、入库、出库、调度等自动化管理流程。​</w:t>
      </w:r>
    </w:p>
    <w:p w14:paraId="57D99651">
      <w:pPr>
        <w:pStyle w:val="3"/>
        <w:adjustRightInd w:val="0"/>
        <w:snapToGrid w:val="0"/>
        <w:spacing w:line="360" w:lineRule="auto"/>
        <w:ind w:firstLine="480" w:firstLineChars="200"/>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4.3保证施工图设计符合国家及地方相关建筑设计规范和标准，保障停车库结构安全可靠。</w:t>
      </w:r>
    </w:p>
    <w:p w14:paraId="51687FC2">
      <w:pPr>
        <w:pStyle w:val="3"/>
        <w:adjustRightInd w:val="0"/>
        <w:snapToGrid w:val="0"/>
        <w:spacing w:line="360" w:lineRule="auto"/>
        <w:ind w:firstLine="480" w:firstLineChars="200"/>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4.4通过优化施工图设计，进一步提高停车库空间利用率，缩短车辆存取时间，降低施工及运营成本。</w:t>
      </w:r>
    </w:p>
    <w:p w14:paraId="30FA299E">
      <w:pPr>
        <w:pStyle w:val="3"/>
        <w:adjustRightInd w:val="0"/>
        <w:snapToGrid w:val="0"/>
        <w:spacing w:line="360" w:lineRule="auto"/>
        <w:ind w:firstLine="480" w:firstLineChars="200"/>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4.5根据设计方案出具停车场外立面造型，使其成为城市景观的一部分，提升城市的整体形象。</w:t>
      </w:r>
    </w:p>
    <w:p w14:paraId="081B5AB5">
      <w:pPr>
        <w:adjustRightInd w:val="0"/>
        <w:snapToGrid w:val="0"/>
        <w:spacing w:before="156" w:beforeLines="50" w:line="360" w:lineRule="auto"/>
        <w:ind w:firstLine="482" w:firstLineChars="200"/>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二、主要设计要求</w:t>
      </w:r>
    </w:p>
    <w:p w14:paraId="1C739019">
      <w:pPr>
        <w:pStyle w:val="3"/>
        <w:adjustRightInd w:val="0"/>
        <w:snapToGrid w:val="0"/>
        <w:spacing w:line="360" w:lineRule="auto"/>
        <w:ind w:firstLine="480" w:firstLineChars="200"/>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（一）设计要求</w:t>
      </w:r>
    </w:p>
    <w:p w14:paraId="186BC75B">
      <w:pPr>
        <w:pStyle w:val="3"/>
        <w:adjustRightInd w:val="0"/>
        <w:snapToGrid w:val="0"/>
        <w:spacing w:line="360" w:lineRule="auto"/>
        <w:ind w:firstLine="480" w:firstLineChars="200"/>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1、施工图设计必须严格遵循已获批的设计方案和地质勘察报告，不得擅自变更设计原则和主要技术参数。如需变更，需经甲方及相关部门批准。​</w:t>
      </w:r>
    </w:p>
    <w:p w14:paraId="79CBB157">
      <w:pPr>
        <w:pStyle w:val="3"/>
        <w:adjustRightInd w:val="0"/>
        <w:snapToGrid w:val="0"/>
        <w:spacing w:line="360" w:lineRule="auto"/>
        <w:ind w:firstLine="480" w:firstLineChars="200"/>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2、设计应符合国家及地方现行的建筑、结构、机电、智能系统等相关设计规范、标准和规定，确保设计成果合法合规。​</w:t>
      </w:r>
    </w:p>
    <w:p w14:paraId="165F5B28">
      <w:pPr>
        <w:pStyle w:val="3"/>
        <w:adjustRightInd w:val="0"/>
        <w:snapToGrid w:val="0"/>
        <w:spacing w:line="360" w:lineRule="auto"/>
        <w:ind w:firstLine="480" w:firstLineChars="200"/>
        <w:rPr>
          <w:rFonts w:asciiTheme="minorEastAsia" w:hAnsiTheme="minorEastAsia" w:eastAsiaTheme="minorEastAsia" w:cstheme="minorEastAsia"/>
          <w:b w:val="0"/>
          <w:bCs w:val="0"/>
          <w:sz w:val="24"/>
          <w:szCs w:val="24"/>
        </w:rPr>
      </w:pPr>
      <w:bookmarkStart w:id="0" w:name="auto_fouce_1"/>
      <w:r>
        <w:rPr>
          <w:rFonts w:hint="eastAsia" w:asciiTheme="minorEastAsia" w:hAnsiTheme="minorEastAsia" w:eastAsiaTheme="minorEastAsia" w:cstheme="minorEastAsia"/>
          <w:b w:val="0"/>
          <w:bCs w:val="0"/>
          <w:sz w:val="24"/>
          <w:szCs w:val="24"/>
        </w:rPr>
        <w:t>3、施工图设计应做到内容完整、表达清晰、尺寸准确、节点详细，满足施工招标、材料采购和现场施工的各项要求，避免因设计问题导致施工返工。设计成果应满足国家及地方现行规范、主管部门审查、甲方及其委托咨询单位的全部要求，且以甲方最终书面确认为合格标准。</w:t>
      </w:r>
      <w:bookmarkEnd w:id="0"/>
      <w:r>
        <w:rPr>
          <w:rFonts w:hint="eastAsia" w:asciiTheme="minorEastAsia" w:hAnsiTheme="minorEastAsia" w:eastAsiaTheme="minorEastAsia" w:cstheme="minorEastAsia"/>
          <w:b w:val="0"/>
          <w:bCs w:val="0"/>
          <w:sz w:val="24"/>
          <w:szCs w:val="24"/>
        </w:rPr>
        <w:t>​</w:t>
      </w:r>
    </w:p>
    <w:p w14:paraId="6338CD71">
      <w:pPr>
        <w:pStyle w:val="3"/>
        <w:adjustRightInd w:val="0"/>
        <w:snapToGrid w:val="0"/>
        <w:spacing w:line="360" w:lineRule="auto"/>
        <w:ind w:firstLine="480" w:firstLineChars="200"/>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4、设计需充分考虑施工可行性和经济性，选用成熟、可靠、性价比高的材料和设备，优化施工工艺，降低工程成本。​</w:t>
      </w:r>
    </w:p>
    <w:p w14:paraId="152E65EF">
      <w:pPr>
        <w:pStyle w:val="3"/>
        <w:adjustRightInd w:val="0"/>
        <w:snapToGrid w:val="0"/>
        <w:spacing w:line="360" w:lineRule="auto"/>
        <w:ind w:firstLine="480" w:firstLineChars="200"/>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5、智能系统各子系统之间应协调兼容，确保数据传输顺畅、控制精准，实现整体系统的高效运行。​</w:t>
      </w:r>
    </w:p>
    <w:p w14:paraId="30093B4C">
      <w:pPr>
        <w:pStyle w:val="3"/>
        <w:adjustRightInd w:val="0"/>
        <w:snapToGrid w:val="0"/>
        <w:spacing w:line="360" w:lineRule="auto"/>
        <w:ind w:firstLine="480" w:firstLineChars="200"/>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6、施工图设计应与地质勘察报告紧密结合，针对不同的地质条件采取相应的结构处理措施，确保基础和主体结构安全。​</w:t>
      </w:r>
    </w:p>
    <w:p w14:paraId="6D34924C">
      <w:pPr>
        <w:pStyle w:val="3"/>
        <w:adjustRightInd w:val="0"/>
        <w:snapToGrid w:val="0"/>
        <w:spacing w:line="360" w:lineRule="auto"/>
        <w:ind w:firstLine="480" w:firstLineChars="200"/>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7、设计文件应包含图纸目录、设计说明、各专业施工图纸、计算书等，图纸应采用统一的图例、符号和计量单位，符合制图标准。​</w:t>
      </w:r>
    </w:p>
    <w:p w14:paraId="14DD5696">
      <w:pPr>
        <w:pStyle w:val="3"/>
        <w:adjustRightInd w:val="0"/>
        <w:snapToGrid w:val="0"/>
        <w:spacing w:line="360" w:lineRule="auto"/>
        <w:ind w:firstLine="480" w:firstLineChars="200"/>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8、噪声与振动：选择低噪声的停车设备和通风、排水等系统，并采取有效的减振降噪措施，如安装减震垫、消声器等，将噪声和振动控制在合理范围内，减少对周边建筑物内居民生活和工作的影响。</w:t>
      </w:r>
    </w:p>
    <w:p w14:paraId="0A4F7E67">
      <w:pPr>
        <w:pStyle w:val="3"/>
        <w:snapToGrid w:val="0"/>
        <w:spacing w:line="360" w:lineRule="auto"/>
        <w:ind w:left="420" w:leftChars="200"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（二）与设计方案及地质勘察报告的衔接要求</w:t>
      </w:r>
    </w:p>
    <w:p w14:paraId="26B0FAF4">
      <w:pPr>
        <w:pStyle w:val="3"/>
        <w:adjustRightInd w:val="0"/>
        <w:snapToGrid w:val="0"/>
        <w:spacing w:line="360" w:lineRule="auto"/>
        <w:ind w:firstLine="480" w:firstLineChars="200"/>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1、施工图设计应全面落实设计方案中的各项设计意图，对设计方案中的原则性内容进行细化和深化，确保设计方案的可实施性。​</w:t>
      </w:r>
    </w:p>
    <w:p w14:paraId="6E982BB1">
      <w:pPr>
        <w:pStyle w:val="3"/>
        <w:adjustRightInd w:val="0"/>
        <w:snapToGrid w:val="0"/>
        <w:spacing w:line="360" w:lineRule="auto"/>
        <w:ind w:firstLine="480" w:firstLineChars="200"/>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2、若在施工图设计过程中发现设计方案与地质勘察报告存在矛盾或不合理之处，应及时向甲方汇报，并会同设计方案编制单位、地质勘察单位共同研究解决，形成书面意见并经批准后再进行设计调整。​</w:t>
      </w:r>
    </w:p>
    <w:p w14:paraId="5ED12953">
      <w:pPr>
        <w:pStyle w:val="3"/>
        <w:adjustRightInd w:val="0"/>
        <w:snapToGrid w:val="0"/>
        <w:spacing w:line="360" w:lineRule="auto"/>
        <w:ind w:firstLine="480" w:firstLineChars="200"/>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3、施工图设计应充分利用地质勘察报告提供的地质数据，对基础设计、基坑支护设计等与地质条件密切相关的部分进行精准计算和设计，确保结构安全。</w:t>
      </w:r>
    </w:p>
    <w:p w14:paraId="192B30F1">
      <w:pPr>
        <w:numPr>
          <w:ilvl w:val="12"/>
          <w:numId w:val="0"/>
        </w:numPr>
        <w:adjustRightInd w:val="0"/>
        <w:snapToGrid w:val="0"/>
        <w:spacing w:before="156" w:beforeLines="50" w:line="288"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w:t>
      </w:r>
      <w:r>
        <w:rPr>
          <w:rFonts w:hint="eastAsia" w:asciiTheme="minorEastAsia" w:hAnsiTheme="minorEastAsia" w:eastAsiaTheme="minorEastAsia" w:cstheme="minorEastAsia"/>
          <w:b/>
          <w:bCs/>
          <w:sz w:val="24"/>
          <w:szCs w:val="24"/>
        </w:rPr>
        <w:t>各阶段工作要求</w:t>
      </w:r>
    </w:p>
    <w:p w14:paraId="29015496">
      <w:pPr>
        <w:spacing w:line="360" w:lineRule="auto"/>
        <w:ind w:firstLine="480" w:firstLineChars="200"/>
        <w:outlineLvl w:val="2"/>
        <w:rPr>
          <w:rFonts w:asciiTheme="minorEastAsia" w:hAnsiTheme="minorEastAsia" w:eastAsiaTheme="minorEastAsia" w:cstheme="minorEastAsia"/>
          <w:sz w:val="24"/>
          <w:szCs w:val="24"/>
        </w:rPr>
      </w:pPr>
      <w:bookmarkStart w:id="1" w:name="auto_fouce_2"/>
      <w:r>
        <w:rPr>
          <w:rFonts w:hint="eastAsia" w:asciiTheme="minorEastAsia" w:hAnsiTheme="minorEastAsia" w:eastAsiaTheme="minorEastAsia" w:cstheme="minorEastAsia"/>
          <w:sz w:val="24"/>
          <w:szCs w:val="24"/>
        </w:rPr>
        <w:t>1、施工图设计</w:t>
      </w:r>
      <w:r>
        <w:rPr>
          <w:rFonts w:hint="eastAsia" w:ascii="仿宋" w:hAnsi="仿宋" w:eastAsia="仿宋" w:cs="Tahoma"/>
          <w:sz w:val="24"/>
          <w:szCs w:val="24"/>
        </w:rPr>
        <w:t>（包括地面</w:t>
      </w:r>
      <w:r>
        <w:rPr>
          <w:rFonts w:hint="eastAsia" w:ascii="仿宋" w:hAnsi="仿宋" w:eastAsia="仿宋" w:cs="Tahoma"/>
          <w:sz w:val="24"/>
          <w:szCs w:val="24"/>
          <w:lang w:val="en-US" w:eastAsia="zh-CN"/>
        </w:rPr>
        <w:t>硬化及铺装</w:t>
      </w:r>
      <w:r>
        <w:rPr>
          <w:rFonts w:hint="eastAsia" w:ascii="仿宋" w:hAnsi="仿宋" w:eastAsia="仿宋" w:cs="Tahoma"/>
          <w:sz w:val="24"/>
          <w:szCs w:val="24"/>
        </w:rPr>
        <w:t>、场地外围护、地面交通与标识系统设计等内容）</w:t>
      </w:r>
      <w:r>
        <w:rPr>
          <w:rFonts w:hint="eastAsia" w:asciiTheme="minorEastAsia" w:hAnsiTheme="minorEastAsia" w:eastAsiaTheme="minorEastAsia" w:cstheme="minorEastAsia"/>
          <w:sz w:val="24"/>
          <w:szCs w:val="24"/>
        </w:rPr>
        <w:t>：</w:t>
      </w:r>
    </w:p>
    <w:p w14:paraId="3316B976">
      <w:pPr>
        <w:spacing w:line="360" w:lineRule="auto"/>
        <w:ind w:firstLine="480" w:firstLineChars="200"/>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根据项目设计方案要求，提供项目改造工程建筑、结构、智能停车库设备、给水排水、建筑电气、防雷系统、智能化系统、园建及标识等各专业的施工图设计图纸，确保覆盖项目建设、报批、施工、验收全过程所需的全部专业内容。</w:t>
      </w:r>
      <w:bookmarkEnd w:id="1"/>
      <w:r>
        <w:rPr>
          <w:rFonts w:hint="eastAsia" w:asciiTheme="minorEastAsia" w:hAnsiTheme="minorEastAsia" w:eastAsiaTheme="minorEastAsia" w:cstheme="minorEastAsia"/>
          <w:sz w:val="24"/>
          <w:szCs w:val="24"/>
        </w:rPr>
        <w:t>对甲方的审核修改意见进行修改、完善，保证设计意图的最终实现。</w:t>
      </w:r>
    </w:p>
    <w:p w14:paraId="09D5BBD6">
      <w:pPr>
        <w:spacing w:line="360" w:lineRule="auto"/>
        <w:ind w:firstLine="480" w:firstLineChars="200"/>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根据项目开发进度及政府有关部门要求及时提供各阶段报建、报审、报批图纸（含电子文件）并出席与此相关的会议，并按照会议内容及审查意见对设计文件进行修改，最终合格通过相关审查，并向甲方提交正式的施工图设计文件。</w:t>
      </w:r>
    </w:p>
    <w:p w14:paraId="6793BDA8">
      <w:pPr>
        <w:adjustRightInd w:val="0"/>
        <w:snapToGrid w:val="0"/>
        <w:spacing w:before="156" w:beforeLines="50"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2、招标与评标配合:配合甲方进行设计交底、图纸解析、招标答疑等相关技术工作，招标配合:配合甲方进行设计交底、招标答疑等相关技术工作，同时出具项目“工程设备技术需求书”。</w:t>
      </w:r>
    </w:p>
    <w:p w14:paraId="29DFC9B9">
      <w:pPr>
        <w:spacing w:line="360" w:lineRule="auto"/>
        <w:ind w:firstLine="480" w:firstLineChars="200"/>
        <w:outlineLvl w:val="2"/>
        <w:rPr>
          <w:rFonts w:asciiTheme="minorEastAsia" w:hAnsiTheme="minorEastAsia" w:eastAsiaTheme="minorEastAsia" w:cstheme="minorEastAsia"/>
          <w:sz w:val="24"/>
          <w:szCs w:val="24"/>
        </w:rPr>
      </w:pPr>
      <w:bookmarkStart w:id="2" w:name="auto_fouce_3"/>
      <w:r>
        <w:rPr>
          <w:rFonts w:hint="eastAsia" w:asciiTheme="minorEastAsia" w:hAnsiTheme="minorEastAsia" w:eastAsiaTheme="minorEastAsia" w:cstheme="minorEastAsia"/>
          <w:sz w:val="24"/>
          <w:szCs w:val="24"/>
        </w:rPr>
        <w:t>3、施工及验收配合:参加设计交底、图纸会审、工程例会等相关的会议，配合参与项目考察及材料、设备定板，并对施工单位深化设计成果进行审核及确认等工作。负责及时协调解决施工现场与设计有关的问题，配合完成工程验收工作。</w:t>
      </w:r>
      <w:r>
        <w:rPr>
          <w:rFonts w:hint="eastAsia" w:asciiTheme="minorEastAsia" w:hAnsiTheme="minorEastAsia" w:eastAsiaTheme="minorEastAsia" w:cstheme="minorEastAsia"/>
          <w:sz w:val="24"/>
          <w:szCs w:val="24"/>
          <w:highlight w:val="none"/>
        </w:rPr>
        <w:t>乙方应在收到甲方或相关单位配合要求后1个工作日内予以响应，重大事项3个工作日内提交书面意见。</w:t>
      </w:r>
      <w:bookmarkEnd w:id="2"/>
    </w:p>
    <w:p w14:paraId="094A8312">
      <w:pPr>
        <w:spacing w:line="360" w:lineRule="auto"/>
        <w:ind w:firstLine="480" w:firstLineChars="200"/>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工程结算配合:中标人应积极参与并配合甲方或甲方委托的造价咨询单位组织的本改造工程中标人设计范围内工程结算工作，及时提交设计变更、竣工图确认资料并确保其有效性、准确性和及时性，以保证工程结算工作的顺利推进。</w:t>
      </w:r>
    </w:p>
    <w:p w14:paraId="0A92FA3F">
      <w:pPr>
        <w:pStyle w:val="3"/>
        <w:adjustRightInd w:val="0"/>
        <w:snapToGrid w:val="0"/>
        <w:spacing w:line="360" w:lineRule="auto"/>
        <w:ind w:firstLine="480" w:firstLineChars="200"/>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5、除按合同约定的时间和要求向甲方提交设计成果文件外，还应承担工程施工过程直至竣工验收前的设计服务 (包含设计变更)等工作，保证设计变更满足施工进度要求。</w:t>
      </w:r>
    </w:p>
    <w:p w14:paraId="4396F8E9">
      <w:pPr>
        <w:adjustRightInd w:val="0"/>
        <w:snapToGrid w:val="0"/>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四、甲方应向乙方提交的资料</w:t>
      </w:r>
    </w:p>
    <w:p w14:paraId="11D7DB10">
      <w:pPr>
        <w:adjustRightInd w:val="0"/>
        <w:snapToGrid w:val="0"/>
        <w:spacing w:line="360" w:lineRule="auto"/>
        <w:ind w:firstLine="480" w:firstLineChars="200"/>
        <w:rPr>
          <w:rFonts w:asciiTheme="minorEastAsia" w:hAnsiTheme="minorEastAsia" w:eastAsiaTheme="minorEastAsia" w:cstheme="minorEastAsia"/>
          <w:bCs/>
          <w:kern w:val="36"/>
          <w:sz w:val="24"/>
          <w:szCs w:val="24"/>
        </w:rPr>
      </w:pPr>
      <w:bookmarkStart w:id="3" w:name="auto_fouce_4"/>
      <w:r>
        <w:rPr>
          <w:rFonts w:hint="eastAsia" w:asciiTheme="minorEastAsia" w:hAnsiTheme="minorEastAsia" w:eastAsiaTheme="minorEastAsia" w:cstheme="minorEastAsia"/>
          <w:bCs/>
          <w:kern w:val="36"/>
          <w:sz w:val="24"/>
          <w:szCs w:val="24"/>
        </w:rPr>
        <w:t>甲方应在确定乙方中选后2个日历天内，向乙方提交如下材料：</w:t>
      </w:r>
      <w:bookmarkEnd w:id="3"/>
    </w:p>
    <w:p w14:paraId="20FBB52E">
      <w:pPr>
        <w:pStyle w:val="3"/>
        <w:adjustRightInd w:val="0"/>
        <w:snapToGrid w:val="0"/>
        <w:spacing w:before="0" w:after="0" w:line="360" w:lineRule="auto"/>
        <w:ind w:firstLine="480" w:firstLineChars="200"/>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1、项目设计需求书；2、地勘相关资料；3、设计方案。</w:t>
      </w:r>
    </w:p>
    <w:p w14:paraId="73625A4F">
      <w:pPr>
        <w:spacing w:line="360" w:lineRule="auto"/>
        <w:ind w:firstLine="482" w:firstLineChars="200"/>
        <w:rPr>
          <w:rFonts w:asciiTheme="minorEastAsia" w:hAnsiTheme="minorEastAsia" w:eastAsiaTheme="minorEastAsia" w:cstheme="minorEastAsia"/>
        </w:rPr>
      </w:pPr>
      <w:r>
        <w:rPr>
          <w:rFonts w:hint="eastAsia" w:asciiTheme="minorEastAsia" w:hAnsiTheme="minorEastAsia" w:eastAsiaTheme="minorEastAsia" w:cstheme="minorEastAsia"/>
          <w:b/>
          <w:bCs/>
          <w:sz w:val="24"/>
          <w:szCs w:val="24"/>
        </w:rPr>
        <w:t>五、工期、设计内容及设计成果要求</w:t>
      </w:r>
    </w:p>
    <w:p w14:paraId="1F2F762C">
      <w:pPr>
        <w:spacing w:line="288" w:lineRule="auto"/>
        <w:ind w:firstLine="480" w:firstLineChars="200"/>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（一）设计内容</w:t>
      </w:r>
    </w:p>
    <w:p w14:paraId="7AD537FE">
      <w:pPr>
        <w:spacing w:line="360" w:lineRule="auto"/>
        <w:ind w:firstLine="480" w:firstLineChars="200"/>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1、建筑施工图设计​</w:t>
      </w:r>
    </w:p>
    <w:p w14:paraId="60D20C73">
      <w:pPr>
        <w:spacing w:line="360" w:lineRule="auto"/>
        <w:ind w:firstLine="480" w:firstLineChars="200"/>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1.1依据设计方案及地质勘察报告，细化总平面图，明确各建筑物、构筑物的位置、尺寸、标高及与周边环境的关系。​​</w:t>
      </w:r>
    </w:p>
    <w:p w14:paraId="7534774F">
      <w:pPr>
        <w:spacing w:line="360" w:lineRule="auto"/>
        <w:ind w:firstLine="480" w:firstLineChars="200"/>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1.2绘制剖面图和立面图，清晰展示停车库的内部结构、高度变化及外部造型，标注各部位的标高、尺寸和材料做法。​</w:t>
      </w:r>
    </w:p>
    <w:p w14:paraId="78D2023D">
      <w:pPr>
        <w:spacing w:line="360" w:lineRule="auto"/>
        <w:ind w:firstLine="480" w:firstLineChars="200"/>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1.3完善建筑节点详图，包括外立面、屋面、地面等节点的构造做法，确保施工质量。</w:t>
      </w:r>
    </w:p>
    <w:p w14:paraId="6EB81E1F">
      <w:pPr>
        <w:keepNext w:val="0"/>
        <w:keepLines w:val="0"/>
        <w:widowControl/>
        <w:suppressLineNumbers w:val="0"/>
        <w:shd w:val="clear"/>
        <w:spacing w:before="0" w:beforeAutospacing="0" w:after="0" w:afterAutospacing="0" w:line="360" w:lineRule="auto"/>
        <w:ind w:left="0" w:firstLine="480" w:firstLineChars="200"/>
        <w:jc w:val="left"/>
        <w:outlineLvl w:val="2"/>
        <w:rPr>
          <w:rFonts w:hint="eastAsia" w:asciiTheme="minorEastAsia" w:hAnsiTheme="minorEastAsia" w:eastAsiaTheme="minorEastAsia" w:cstheme="minorEastAsia"/>
          <w:i w:val="0"/>
          <w:iCs w:val="0"/>
          <w:caps w:val="0"/>
          <w:spacing w:val="0"/>
          <w:kern w:val="2"/>
          <w:sz w:val="24"/>
          <w:szCs w:val="24"/>
          <w:shd w:val="clear"/>
          <w:lang w:val="en-US" w:eastAsia="zh-CN" w:bidi="ar"/>
        </w:rPr>
      </w:pPr>
      <w:r>
        <w:rPr>
          <w:rFonts w:hint="eastAsia" w:asciiTheme="minorEastAsia" w:hAnsiTheme="minorEastAsia" w:eastAsiaTheme="minorEastAsia" w:cstheme="minorEastAsia"/>
          <w:i w:val="0"/>
          <w:iCs w:val="0"/>
          <w:caps w:val="0"/>
          <w:spacing w:val="0"/>
          <w:kern w:val="2"/>
          <w:sz w:val="24"/>
          <w:szCs w:val="24"/>
          <w:shd w:val="clear"/>
          <w:lang w:val="en-US" w:eastAsia="zh-CN" w:bidi="ar"/>
        </w:rPr>
        <w:t>2、钢结构设计内容</w:t>
      </w:r>
    </w:p>
    <w:p w14:paraId="4F5DDB06">
      <w:pPr>
        <w:keepNext w:val="0"/>
        <w:keepLines w:val="0"/>
        <w:widowControl/>
        <w:numPr>
          <w:ilvl w:val="-1"/>
          <w:numId w:val="0"/>
        </w:numPr>
        <w:suppressLineNumbers w:val="0"/>
        <w:pBdr>
          <w:left w:val="none" w:color="auto" w:sz="0" w:space="0"/>
        </w:pBdr>
        <w:spacing w:before="0" w:beforeAutospacing="0" w:after="0" w:afterAutospacing="0" w:line="360" w:lineRule="auto"/>
        <w:ind w:left="0" w:firstLine="480" w:firstLineChars="200"/>
        <w:jc w:val="left"/>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spacing w:val="0"/>
          <w:kern w:val="2"/>
          <w:sz w:val="24"/>
          <w:szCs w:val="24"/>
          <w:shd w:val="clear"/>
          <w:lang w:val="en-US" w:eastAsia="zh-CN" w:bidi="ar"/>
        </w:rPr>
        <w:t>2.1结构选型和布置：</w:t>
      </w:r>
      <w:r>
        <w:rPr>
          <w:rFonts w:hint="eastAsia" w:asciiTheme="minorEastAsia" w:hAnsiTheme="minorEastAsia" w:eastAsiaTheme="minorEastAsia" w:cstheme="minorEastAsia"/>
          <w:i w:val="0"/>
          <w:iCs w:val="0"/>
          <w:caps w:val="0"/>
          <w:spacing w:val="0"/>
          <w:sz w:val="24"/>
          <w:szCs w:val="24"/>
          <w:shd w:val="clear"/>
        </w:rPr>
        <w:t>结合停车库规模、荷载情况等，对门式刚架、网架结构等钢结构形式进行比选，确定最优结构形式。合理划分结构单元，优化柱网布置和梁的布置，减少温度应力和不均匀沉降影响，保证结构整体性和刚度。​</w:t>
      </w:r>
    </w:p>
    <w:p w14:paraId="0BAF02DA">
      <w:pPr>
        <w:keepNext w:val="0"/>
        <w:keepLines w:val="0"/>
        <w:widowControl/>
        <w:suppressLineNumbers w:val="0"/>
        <w:shd w:val="clear"/>
        <w:spacing w:before="0" w:beforeAutospacing="0" w:after="0" w:afterAutospacing="0" w:line="360" w:lineRule="auto"/>
        <w:ind w:left="0" w:firstLine="480" w:firstLineChars="200"/>
        <w:jc w:val="left"/>
        <w:outlineLvl w:val="2"/>
        <w:rPr>
          <w:rFonts w:hint="eastAsia" w:asciiTheme="minorEastAsia" w:hAnsiTheme="minorEastAsia" w:eastAsiaTheme="minorEastAsia" w:cstheme="minorEastAsia"/>
          <w:i w:val="0"/>
          <w:iCs w:val="0"/>
          <w:caps w:val="0"/>
          <w:spacing w:val="0"/>
          <w:sz w:val="24"/>
          <w:szCs w:val="24"/>
        </w:rPr>
      </w:pPr>
      <w:r>
        <w:rPr>
          <w:rFonts w:hint="eastAsia" w:asciiTheme="minorEastAsia" w:hAnsiTheme="minorEastAsia" w:eastAsiaTheme="minorEastAsia" w:cstheme="minorEastAsia"/>
          <w:i w:val="0"/>
          <w:iCs w:val="0"/>
          <w:caps w:val="0"/>
          <w:spacing w:val="0"/>
          <w:kern w:val="2"/>
          <w:sz w:val="24"/>
          <w:szCs w:val="24"/>
          <w:shd w:val="clear"/>
          <w:lang w:val="en-US" w:eastAsia="zh-CN" w:bidi="ar"/>
        </w:rPr>
        <w:t>2.2构件设计：对梁、柱、支撑等主要构件进行强度、刚度和稳定性计算，选用合适的截面形式（如 H 型钢、箱型截面等），在满足受力要求的前提下减轻自重。​</w:t>
      </w:r>
    </w:p>
    <w:p w14:paraId="33944760">
      <w:pPr>
        <w:widowControl/>
        <w:spacing w:line="360" w:lineRule="auto"/>
        <w:ind w:firstLine="480" w:firstLineChars="200"/>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spacing w:val="0"/>
          <w:kern w:val="2"/>
          <w:sz w:val="24"/>
          <w:szCs w:val="24"/>
          <w:shd w:val="clear"/>
          <w:lang w:val="en-US" w:eastAsia="zh-CN" w:bidi="ar"/>
        </w:rPr>
        <w:t>2.3节点设计：保证节点连接可靠、传力明确，优先采用螺栓连接或焊接连接，考虑节点抗震性能，减少现场焊接工作量。</w:t>
      </w:r>
    </w:p>
    <w:p w14:paraId="2BACD79F">
      <w:pPr>
        <w:spacing w:line="360" w:lineRule="auto"/>
        <w:ind w:firstLine="480" w:firstLineChars="200"/>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、结构施工图设计​</w:t>
      </w:r>
    </w:p>
    <w:p w14:paraId="20D8B32C">
      <w:pPr>
        <w:spacing w:line="360" w:lineRule="auto"/>
        <w:ind w:firstLine="480" w:firstLineChars="200"/>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.1根据地质勘察报告提供的地质数据，进行基础结构详细设计，明确基础类型、尺寸、埋深、配筋等参数，计算基础承载力，确保基础安全稳定。​</w:t>
      </w:r>
    </w:p>
    <w:p w14:paraId="345E729B">
      <w:pPr>
        <w:spacing w:line="360" w:lineRule="auto"/>
        <w:ind w:firstLine="480" w:firstLineChars="200"/>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.2对主体结构进行详细设计，包括梁、板、柱、墙等构件的尺寸、配筋、混凝土强度等级等，进行结构内力分析和验算，保证结构具有足够的强度、刚度和稳定性，满足抗震、抗风等要求。​</w:t>
      </w:r>
    </w:p>
    <w:p w14:paraId="265F730F">
      <w:pPr>
        <w:spacing w:line="360" w:lineRule="auto"/>
        <w:ind w:firstLine="480" w:firstLineChars="200"/>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.3绘制结构布置图、构件详图、节点构造图等，明确施工工艺和技术要求。​</w:t>
      </w:r>
    </w:p>
    <w:p w14:paraId="36CDDC9E">
      <w:pPr>
        <w:spacing w:line="360" w:lineRule="auto"/>
        <w:ind w:firstLine="480" w:firstLineChars="200"/>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、智能系统施工图设计​</w:t>
      </w:r>
    </w:p>
    <w:p w14:paraId="12956EE5">
      <w:pPr>
        <w:spacing w:line="360" w:lineRule="auto"/>
        <w:ind w:firstLine="480" w:firstLineChars="200"/>
        <w:outlineLvl w:val="2"/>
        <w:rPr>
          <w:rFonts w:asciiTheme="minorEastAsia" w:hAnsiTheme="minorEastAsia" w:eastAsiaTheme="minorEastAsia" w:cstheme="minorEastAsia"/>
          <w:sz w:val="24"/>
          <w:szCs w:val="24"/>
        </w:rPr>
        <w:pPrChange w:id="0" w:author="hx" w:date="2025-08-12T14:33:19Z">
          <w:pPr>
            <w:spacing w:line="360" w:lineRule="auto"/>
            <w:ind w:firstLine="480" w:firstLineChars="200"/>
            <w:outlineLvl w:val="2"/>
          </w:pPr>
        </w:pPrChange>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1车辆识别系统：采用先进的车牌识别系统，车辆接近停车场出入口时，系统自动识别车牌号码，记录车辆进出时间，实现快速自动放行。对固定用户、临时用户、新能源汽车用户等进行分类管理，设置相应的通行权限和收费标准。系统具备防砸车保护功能，确保车辆和人员安全。绘制系统平面布置图、接线图等，明确识别设备的安装位置、线路走向、连接方式等，标注设备型号、技术参数。</w:t>
      </w:r>
      <w:bookmarkStart w:id="4" w:name="auto_fouce_5"/>
      <w:r>
        <w:rPr>
          <w:rFonts w:hint="eastAsia" w:asciiTheme="minorEastAsia" w:hAnsiTheme="minorEastAsia" w:eastAsiaTheme="minorEastAsia" w:cstheme="minorEastAsia"/>
          <w:sz w:val="24"/>
          <w:szCs w:val="24"/>
        </w:rPr>
        <w:t>车辆识别系统设备型号需提供三个以上同档次品牌备选，供甲方自主选择。</w:t>
      </w:r>
      <w:bookmarkEnd w:id="4"/>
    </w:p>
    <w:p w14:paraId="72CF131B">
      <w:pPr>
        <w:spacing w:line="360" w:lineRule="auto"/>
        <w:ind w:firstLine="480" w:firstLineChars="200"/>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2自动存取车系统：在每个停车位安装车位检测传感器，实时采集车位的占用和空闲状态信息，并将数据传输至管理系统。管理系统可实时显示停车场内所有车位的状态，为车主和管理人员提供准确的车位信息。支持车位预约功能，车主可通过手机APP或网站提前预约车位，系统为其预留车位，并提供导航服务。详细设计升降机、搬运器、巷道堆垛机等设备的安装位置、基础尺寸、轨道布置、控制系统线路等，绘制设备布置图、系统原理图、接线图等。</w:t>
      </w:r>
    </w:p>
    <w:p w14:paraId="0D1CF809">
      <w:pPr>
        <w:spacing w:line="360" w:lineRule="auto"/>
        <w:ind w:firstLine="480" w:firstLineChars="200"/>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3监控系统：在停车场出入口、通道、停车区等关键位置安装高清监控摄像头，实现全方位无死角监控。监控视频保存至少15天，以备查询。设置紧急报警按钮，方便车主在遇到紧急情况时及时求助。在智能停车库设置多重安全防护装置，如车辆限位装置、防坠落装置、光幕保护装置等，确保设备运行安全。建立设备远程监控系统，管理人员可通过管理中心的计算机或移动终端，实时监控智能停车库设备和充电设备的运行状态，包括设备的位置、运行速度、故障信息等。当设备出现故障时，系统立即发出报警信号，并推送至管理人员的手机，同时提供故障诊断和维修建议，方便管理人员及时进行维修处理。绘制监控摄像头、硬盘录像机、显示器等设备的平面布置图、线路连接图，明确设备安装高度、角度、线路走向及接口类型。</w:t>
      </w:r>
    </w:p>
    <w:p w14:paraId="2B642319">
      <w:pPr>
        <w:spacing w:line="360" w:lineRule="auto"/>
        <w:ind w:firstLine="480" w:firstLineChars="200"/>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4收费系统：实现多种支付方式，如现金、微信、支付宝、银联等，同时支持无感支付，提高收费效率。根据停车时间和收费标准，系统自动计算停车费用，确保收费准确无误。具备收费记录查询和报表生成功能，方便管理人员进行财务统计和分析。设计收费终端、读卡器、显示屏等设备的安装位置和线路连接，绘制系统原理图和布置图，明确收费流程和数据传输方式。​</w:t>
      </w:r>
    </w:p>
    <w:p w14:paraId="3BA347E8">
      <w:pPr>
        <w:spacing w:line="360" w:lineRule="auto"/>
        <w:ind w:firstLine="480" w:firstLineChars="200"/>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.5应急系统：绘制应急照明、消防报警、自动灭火等设备的布置图、系统原理图和接线图，明确设备的安装要求和联动控制方式。</w:t>
      </w:r>
    </w:p>
    <w:p w14:paraId="020A5040">
      <w:pPr>
        <w:spacing w:line="360" w:lineRule="auto"/>
        <w:ind w:firstLine="480" w:firstLineChars="200"/>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、给排水及暖通施工图设计​</w:t>
      </w:r>
    </w:p>
    <w:p w14:paraId="60B546DE">
      <w:pPr>
        <w:spacing w:line="360" w:lineRule="auto"/>
        <w:ind w:firstLine="480" w:firstLineChars="200"/>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给排水系统：绘制给水管网、排水管网的平面布置图、系统图，明确管道管径、坡度、走向、阀门及卫生器具的安装位置，标注设备型号、参数。​</w:t>
      </w:r>
    </w:p>
    <w:p w14:paraId="256CA585">
      <w:pPr>
        <w:spacing w:line="360" w:lineRule="auto"/>
        <w:ind w:firstLine="480" w:firstLineChars="200"/>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、电气施工图设计</w:t>
      </w:r>
    </w:p>
    <w:p w14:paraId="541694E4">
      <w:pPr>
        <w:adjustRightInd w:val="0"/>
        <w:snapToGrid w:val="0"/>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绘制详细的配电系统图，明确各级配电箱的位置、型号、规格，以及线路的敷设方式、导线型号、截面等参数。配电箱应具有过载、短路、漏电保护功能。</w:t>
      </w:r>
    </w:p>
    <w:p w14:paraId="015AC3CD">
      <w:pPr>
        <w:widowControl/>
        <w:adjustRightInd w:val="0"/>
        <w:snapToGrid w:val="0"/>
        <w:spacing w:line="360" w:lineRule="auto"/>
        <w:ind w:firstLine="480" w:firstLineChars="200"/>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（二）设计工期及设计成果要求</w:t>
      </w:r>
    </w:p>
    <w:p w14:paraId="12164234">
      <w:pPr>
        <w:widowControl/>
        <w:adjustRightInd w:val="0"/>
        <w:snapToGrid w:val="0"/>
        <w:spacing w:line="360" w:lineRule="auto"/>
        <w:ind w:firstLine="480" w:firstLineChars="200"/>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设计工作总工期控制在180个日历天内（包括下表第1-2项工作，不含甲方施工图定稿内部流程时间），工期自合同签署起算，其中：</w:t>
      </w:r>
    </w:p>
    <w:tbl>
      <w:tblPr>
        <w:tblStyle w:val="15"/>
        <w:tblW w:w="99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3"/>
        <w:gridCol w:w="1835"/>
        <w:gridCol w:w="5798"/>
        <w:gridCol w:w="1654"/>
      </w:tblGrid>
      <w:tr w14:paraId="586CA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0" w:type="dxa"/>
            <w:vAlign w:val="center"/>
          </w:tcPr>
          <w:p w14:paraId="7AF6773E">
            <w:pPr>
              <w:spacing w:line="288"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1745" w:type="dxa"/>
            <w:vAlign w:val="center"/>
          </w:tcPr>
          <w:p w14:paraId="5C496D43">
            <w:pPr>
              <w:spacing w:line="288"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设计阶段</w:t>
            </w:r>
          </w:p>
        </w:tc>
        <w:tc>
          <w:tcPr>
            <w:tcW w:w="5515" w:type="dxa"/>
            <w:vAlign w:val="center"/>
          </w:tcPr>
          <w:p w14:paraId="07F17C6F">
            <w:pPr>
              <w:spacing w:line="288"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设计内容</w:t>
            </w:r>
            <w:r>
              <w:rPr>
                <w:rFonts w:hint="eastAsia" w:asciiTheme="minorEastAsia" w:hAnsiTheme="minorEastAsia" w:eastAsiaTheme="minorEastAsia" w:cstheme="minorEastAsia"/>
                <w:b/>
                <w:bCs/>
                <w:sz w:val="24"/>
                <w:szCs w:val="24"/>
              </w:rPr>
              <w:t>及设计成果</w:t>
            </w:r>
          </w:p>
        </w:tc>
        <w:tc>
          <w:tcPr>
            <w:tcW w:w="1573" w:type="dxa"/>
            <w:vAlign w:val="center"/>
          </w:tcPr>
          <w:p w14:paraId="563F60AD">
            <w:pPr>
              <w:spacing w:line="288"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设计周期</w:t>
            </w:r>
          </w:p>
        </w:tc>
      </w:tr>
      <w:tr w14:paraId="51E93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0" w:type="dxa"/>
            <w:vAlign w:val="center"/>
          </w:tcPr>
          <w:p w14:paraId="5B9F7B78">
            <w:pPr>
              <w:adjustRightInd w:val="0"/>
              <w:snapToGrid w:val="0"/>
              <w:spacing w:line="288"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745" w:type="dxa"/>
            <w:vAlign w:val="center"/>
          </w:tcPr>
          <w:p w14:paraId="10509991">
            <w:pPr>
              <w:adjustRightInd w:val="0"/>
              <w:snapToGrid w:val="0"/>
              <w:spacing w:line="288"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施工图设计及工程技术需求书</w:t>
            </w:r>
          </w:p>
        </w:tc>
        <w:tc>
          <w:tcPr>
            <w:tcW w:w="5515" w:type="dxa"/>
            <w:vAlign w:val="center"/>
          </w:tcPr>
          <w:p w14:paraId="7F200386">
            <w:pPr>
              <w:numPr>
                <w:ilvl w:val="0"/>
                <w:numId w:val="1"/>
              </w:numPr>
              <w:adjustRightInd w:val="0"/>
              <w:snapToGrid w:val="0"/>
              <w:spacing w:line="288"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项目改造工程建筑、结构、智能停车库设备、给水排水、建筑电气、防雷系统、智能化系统、园建及标识等各专业的施工图设计图纸。（纸质图纸一式五份，含电子文件，图纸设计要求必须达到国家规定的深度施工图纸）。</w:t>
            </w:r>
          </w:p>
          <w:p w14:paraId="0A342032">
            <w:pPr>
              <w:adjustRightInd w:val="0"/>
              <w:snapToGrid w:val="0"/>
              <w:spacing w:line="288"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2.配合甲方工程招标工作，提供工程（设备）技术需求书。</w:t>
            </w:r>
          </w:p>
        </w:tc>
        <w:tc>
          <w:tcPr>
            <w:tcW w:w="1573" w:type="dxa"/>
            <w:vAlign w:val="center"/>
          </w:tcPr>
          <w:p w14:paraId="0CC3E307">
            <w:pPr>
              <w:adjustRightInd w:val="0"/>
              <w:snapToGrid w:val="0"/>
              <w:spacing w:line="288"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自合同签署起14个日历天内</w:t>
            </w:r>
          </w:p>
        </w:tc>
      </w:tr>
      <w:tr w14:paraId="56573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5" w:hRule="atLeast"/>
          <w:jc w:val="center"/>
        </w:trPr>
        <w:tc>
          <w:tcPr>
            <w:tcW w:w="660" w:type="dxa"/>
            <w:vAlign w:val="center"/>
          </w:tcPr>
          <w:p w14:paraId="7A863145">
            <w:pPr>
              <w:adjustRightInd w:val="0"/>
              <w:snapToGrid w:val="0"/>
              <w:spacing w:line="288"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745" w:type="dxa"/>
            <w:vAlign w:val="center"/>
          </w:tcPr>
          <w:p w14:paraId="091D22D9">
            <w:pPr>
              <w:adjustRightInd w:val="0"/>
              <w:snapToGrid w:val="0"/>
              <w:spacing w:line="288"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项目实施阶段设计工作</w:t>
            </w:r>
          </w:p>
        </w:tc>
        <w:tc>
          <w:tcPr>
            <w:tcW w:w="5515" w:type="dxa"/>
            <w:vAlign w:val="center"/>
          </w:tcPr>
          <w:p w14:paraId="3DCE9F32">
            <w:pPr>
              <w:adjustRightInd w:val="0"/>
              <w:snapToGrid w:val="0"/>
              <w:spacing w:line="288"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1.根据项目开发进度及政府有关部门要求及时提供各阶段报建、报审、报批图纸。（含电子文件）</w:t>
            </w:r>
          </w:p>
          <w:p w14:paraId="3ABE1C21">
            <w:pPr>
              <w:adjustRightInd w:val="0"/>
              <w:snapToGrid w:val="0"/>
              <w:spacing w:line="288"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2.应及时组织设计答疑会，由设计人员向施工方明确解释设计意图以及有关施工工艺要求。</w:t>
            </w:r>
          </w:p>
          <w:p w14:paraId="2A49E519">
            <w:pPr>
              <w:adjustRightInd w:val="0"/>
              <w:snapToGrid w:val="0"/>
              <w:spacing w:line="288"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3.配合考察项目、审定施工方提供的设备、材料及色面板后签名确认。</w:t>
            </w:r>
          </w:p>
          <w:p w14:paraId="6FE6B204">
            <w:pPr>
              <w:adjustRightInd w:val="0"/>
              <w:snapToGrid w:val="0"/>
              <w:spacing w:line="288"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4.协调现场与图纸不符的情况、及设计变更，解决现场设计变更问题，分阶段进行跟进并实时反馈阶段情况，反馈的形式为文本。</w:t>
            </w:r>
          </w:p>
          <w:p w14:paraId="00483DAA">
            <w:pPr>
              <w:adjustRightInd w:val="0"/>
              <w:snapToGrid w:val="0"/>
              <w:spacing w:line="288"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5.设计师需在项目施工期间，进行项目施工全程跟进，根据现场实际情况安排相关工作，配合项目现场实际需求跟进相关工作。</w:t>
            </w:r>
          </w:p>
          <w:p w14:paraId="6E72601F">
            <w:pPr>
              <w:adjustRightInd w:val="0"/>
              <w:snapToGrid w:val="0"/>
              <w:spacing w:line="288"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6.竣工图校核及确认。</w:t>
            </w:r>
          </w:p>
        </w:tc>
        <w:tc>
          <w:tcPr>
            <w:tcW w:w="1573" w:type="dxa"/>
            <w:vAlign w:val="center"/>
          </w:tcPr>
          <w:p w14:paraId="34DE7C66">
            <w:pPr>
              <w:adjustRightInd w:val="0"/>
              <w:snapToGrid w:val="0"/>
              <w:spacing w:line="288"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8"/>
                <w:szCs w:val="28"/>
              </w:rPr>
              <w:t>项目实施过程</w:t>
            </w:r>
          </w:p>
        </w:tc>
      </w:tr>
    </w:tbl>
    <w:p w14:paraId="6ABD0CB4">
      <w:pPr>
        <w:widowControl/>
        <w:adjustRightInd w:val="0"/>
        <w:snapToGrid w:val="0"/>
        <w:spacing w:line="360" w:lineRule="auto"/>
        <w:ind w:firstLine="480" w:firstLineChars="200"/>
        <w:rPr>
          <w:rFonts w:asciiTheme="minorEastAsia" w:hAnsiTheme="minorEastAsia" w:eastAsiaTheme="minorEastAsia" w:cstheme="minorEastAsia"/>
          <w:b/>
          <w:bCs/>
          <w:sz w:val="24"/>
          <w:szCs w:val="24"/>
        </w:rPr>
      </w:pPr>
      <w:bookmarkStart w:id="5" w:name="auto_fouce_7"/>
      <w:r>
        <w:rPr>
          <w:rFonts w:hint="eastAsia" w:asciiTheme="minorEastAsia" w:hAnsiTheme="minorEastAsia" w:eastAsiaTheme="minorEastAsia" w:cstheme="minorEastAsia"/>
          <w:bCs/>
          <w:kern w:val="36"/>
          <w:sz w:val="24"/>
          <w:szCs w:val="24"/>
          <w:lang w:bidi="ar"/>
        </w:rPr>
        <w:t>因乙方原因导致任一阶段设计成果未通过审查的，后续阶段设计周期不予顺延，乙方应在甲方要求的时限内无条件完成修改，且不得因此要求任何费用或工期顺延。</w:t>
      </w:r>
      <w:bookmarkEnd w:id="5"/>
    </w:p>
    <w:p w14:paraId="719D5165">
      <w:pPr>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六、服务费用及支付方式</w:t>
      </w:r>
    </w:p>
    <w:p w14:paraId="3B488122">
      <w:pPr>
        <w:pStyle w:val="4"/>
        <w:adjustRightInd w:val="0"/>
        <w:snapToGrid w:val="0"/>
        <w:ind w:firstLine="48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bCs/>
          <w:kern w:val="36"/>
          <w:sz w:val="24"/>
          <w:szCs w:val="24"/>
        </w:rPr>
        <w:t>1、本合同</w:t>
      </w:r>
      <w:r>
        <w:rPr>
          <w:rFonts w:hint="eastAsia" w:asciiTheme="minorEastAsia" w:hAnsiTheme="minorEastAsia" w:eastAsiaTheme="minorEastAsia" w:cstheme="minorEastAsia"/>
          <w:sz w:val="24"/>
          <w:szCs w:val="24"/>
        </w:rPr>
        <w:t>设计服务费总额（含税）：</w:t>
      </w:r>
      <w:r>
        <w:rPr>
          <w:rFonts w:hint="eastAsia" w:asciiTheme="minorEastAsia" w:hAnsiTheme="minorEastAsia" w:eastAsiaTheme="minorEastAsia" w:cstheme="minorEastAsia"/>
          <w:sz w:val="24"/>
          <w:szCs w:val="24"/>
          <w:highlight w:val="yellow"/>
          <w:u w:val="single"/>
        </w:rPr>
        <w:t xml:space="preserve">  </w:t>
      </w:r>
      <w:r>
        <w:rPr>
          <w:rFonts w:hint="eastAsia" w:asciiTheme="minorEastAsia" w:hAnsiTheme="minorEastAsia" w:eastAsiaTheme="minorEastAsia" w:cstheme="minorEastAsia"/>
          <w:sz w:val="24"/>
          <w:szCs w:val="24"/>
        </w:rPr>
        <w:t>元</w:t>
      </w:r>
      <w:r>
        <w:rPr>
          <w:rFonts w:hint="eastAsia" w:asciiTheme="minorEastAsia" w:hAnsiTheme="minorEastAsia" w:eastAsiaTheme="minorEastAsia" w:cstheme="minorEastAsia"/>
          <w:kern w:val="0"/>
          <w:sz w:val="24"/>
          <w:szCs w:val="24"/>
        </w:rPr>
        <w:t>（其中：不含税价款为</w:t>
      </w:r>
      <w:r>
        <w:rPr>
          <w:rFonts w:hint="eastAsia" w:asciiTheme="minorEastAsia" w:hAnsiTheme="minorEastAsia" w:eastAsiaTheme="minorEastAsia" w:cstheme="minorEastAsia"/>
          <w:kern w:val="0"/>
          <w:sz w:val="24"/>
          <w:szCs w:val="24"/>
          <w:highlight w:val="yellow"/>
          <w:u w:val="single"/>
        </w:rPr>
        <w:t xml:space="preserve">  </w:t>
      </w:r>
      <w:r>
        <w:rPr>
          <w:rFonts w:hint="eastAsia" w:asciiTheme="minorEastAsia" w:hAnsiTheme="minorEastAsia" w:eastAsiaTheme="minorEastAsia" w:cstheme="minorEastAsia"/>
          <w:kern w:val="0"/>
          <w:sz w:val="24"/>
          <w:szCs w:val="24"/>
        </w:rPr>
        <w:t>元，增值税税率</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highlight w:val="yellow"/>
          <w:u w:val="single"/>
        </w:rPr>
        <w:t xml:space="preserve">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%，增值税为</w:t>
      </w:r>
      <w:r>
        <w:rPr>
          <w:rFonts w:hint="eastAsia" w:asciiTheme="minorEastAsia" w:hAnsiTheme="minorEastAsia" w:eastAsiaTheme="minorEastAsia" w:cstheme="minorEastAsia"/>
          <w:kern w:val="0"/>
          <w:sz w:val="24"/>
          <w:szCs w:val="24"/>
          <w:highlight w:val="yellow"/>
          <w:u w:val="single"/>
        </w:rPr>
        <w:t xml:space="preserve">  </w:t>
      </w:r>
      <w:r>
        <w:rPr>
          <w:rFonts w:hint="eastAsia" w:asciiTheme="minorEastAsia" w:hAnsiTheme="minorEastAsia" w:eastAsiaTheme="minorEastAsia" w:cstheme="minorEastAsia"/>
          <w:kern w:val="0"/>
          <w:sz w:val="24"/>
          <w:szCs w:val="24"/>
        </w:rPr>
        <w:t>元）。</w:t>
      </w:r>
    </w:p>
    <w:p w14:paraId="678ECF57">
      <w:pPr>
        <w:pStyle w:val="8"/>
        <w:spacing w:line="360" w:lineRule="auto"/>
        <w:ind w:right="25" w:rightChars="12" w:firstLine="480" w:firstLineChars="200"/>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2、本合同设计服务为总价包干，其费用已包含乙方履行合同约定义务及合同项下其他义务所产生或所需的一切费用。包含但不限于项目设计过程中设计成果文件费、设计人工费、设计配合及现场服务费、其他成本（包括打图费、晒图费、复印费、交通费、通讯费、文本制作费等）、税费等乙方为完成本合同约定服务内容所需的全部费用。甲方不再另行支付乙方任何本合同规定的设计费之外的费用（合同另有约定的除外）。</w:t>
      </w:r>
      <w:r>
        <w:rPr>
          <w:rFonts w:hint="eastAsia" w:asciiTheme="minorEastAsia" w:hAnsiTheme="minorEastAsia" w:eastAsiaTheme="minorEastAsia" w:cstheme="minorEastAsia"/>
          <w:bCs/>
          <w:kern w:val="36"/>
          <w:sz w:val="24"/>
          <w:szCs w:val="24"/>
          <w:lang w:eastAsia="zh"/>
        </w:rPr>
        <w:t>乙方应确保所有交付成果均符合甲方要求及相关规范标准，若甲方认为成果不符合要求，有权要求乙方免费修改、补充，直至达到合同及甲方要求。</w:t>
      </w:r>
    </w:p>
    <w:p w14:paraId="6CB51C36">
      <w:pPr>
        <w:pStyle w:val="8"/>
        <w:spacing w:line="360" w:lineRule="auto"/>
        <w:ind w:right="25" w:rightChars="12" w:firstLine="480" w:firstLineChars="200"/>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3、设计服务费具体支付方式如下：</w:t>
      </w:r>
    </w:p>
    <w:tbl>
      <w:tblPr>
        <w:tblStyle w:val="15"/>
        <w:tblW w:w="92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34"/>
        <w:gridCol w:w="3481"/>
        <w:gridCol w:w="3675"/>
      </w:tblGrid>
      <w:tr w14:paraId="694E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959" w:type="dxa"/>
            <w:vAlign w:val="center"/>
          </w:tcPr>
          <w:p w14:paraId="7B083B20">
            <w:pPr>
              <w:adjustRightInd w:val="0"/>
              <w:snapToGrid w:val="0"/>
              <w:spacing w:line="360"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付费次序</w:t>
            </w:r>
          </w:p>
        </w:tc>
        <w:tc>
          <w:tcPr>
            <w:tcW w:w="1134" w:type="dxa"/>
            <w:vAlign w:val="center"/>
          </w:tcPr>
          <w:p w14:paraId="05D1300B">
            <w:pPr>
              <w:adjustRightInd w:val="0"/>
              <w:snapToGrid w:val="0"/>
              <w:spacing w:line="360"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占设计费比例</w:t>
            </w:r>
          </w:p>
        </w:tc>
        <w:tc>
          <w:tcPr>
            <w:tcW w:w="3481" w:type="dxa"/>
            <w:vAlign w:val="center"/>
          </w:tcPr>
          <w:p w14:paraId="452CBB63">
            <w:pPr>
              <w:adjustRightInd w:val="0"/>
              <w:snapToGrid w:val="0"/>
              <w:spacing w:line="360"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付款节点</w:t>
            </w:r>
          </w:p>
        </w:tc>
        <w:tc>
          <w:tcPr>
            <w:tcW w:w="3675" w:type="dxa"/>
            <w:vAlign w:val="center"/>
          </w:tcPr>
          <w:p w14:paraId="601D90F1">
            <w:pPr>
              <w:adjustRightInd w:val="0"/>
              <w:snapToGrid w:val="0"/>
              <w:spacing w:line="360"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设计成果要求</w:t>
            </w:r>
          </w:p>
        </w:tc>
      </w:tr>
      <w:tr w14:paraId="450C7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59" w:type="dxa"/>
            <w:vAlign w:val="center"/>
          </w:tcPr>
          <w:p w14:paraId="7C23CCD7">
            <w:pPr>
              <w:adjustRightInd w:val="0"/>
              <w:snapToGrid w:val="0"/>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第一期</w:t>
            </w:r>
          </w:p>
        </w:tc>
        <w:tc>
          <w:tcPr>
            <w:tcW w:w="1134" w:type="dxa"/>
            <w:vAlign w:val="center"/>
          </w:tcPr>
          <w:p w14:paraId="0476501E">
            <w:pPr>
              <w:adjustRightInd w:val="0"/>
              <w:snapToGrid w:val="0"/>
              <w:spacing w:line="360" w:lineRule="auto"/>
              <w:ind w:firstLine="240" w:firstLineChars="1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3481" w:type="dxa"/>
            <w:vAlign w:val="center"/>
          </w:tcPr>
          <w:p w14:paraId="49EC33B0">
            <w:pPr>
              <w:adjustRightInd w:val="0"/>
              <w:snapToGrid w:val="0"/>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合同签订生效后10个工作日内</w:t>
            </w:r>
          </w:p>
        </w:tc>
        <w:tc>
          <w:tcPr>
            <w:tcW w:w="3675" w:type="dxa"/>
            <w:vAlign w:val="center"/>
          </w:tcPr>
          <w:p w14:paraId="0587C7E6">
            <w:pPr>
              <w:adjustRightInd w:val="0"/>
              <w:snapToGrid w:val="0"/>
              <w:spacing w:line="360" w:lineRule="auto"/>
              <w:jc w:val="left"/>
              <w:rPr>
                <w:rFonts w:asciiTheme="minorEastAsia" w:hAnsiTheme="minorEastAsia" w:eastAsiaTheme="minorEastAsia" w:cstheme="minorEastAsia"/>
                <w:sz w:val="24"/>
                <w:szCs w:val="24"/>
              </w:rPr>
            </w:pPr>
          </w:p>
        </w:tc>
      </w:tr>
      <w:tr w14:paraId="2ECAB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0" w:hRule="atLeast"/>
        </w:trPr>
        <w:tc>
          <w:tcPr>
            <w:tcW w:w="959" w:type="dxa"/>
            <w:vAlign w:val="center"/>
          </w:tcPr>
          <w:p w14:paraId="0A581FBD">
            <w:pPr>
              <w:adjustRightInd w:val="0"/>
              <w:snapToGrid w:val="0"/>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第二期</w:t>
            </w:r>
          </w:p>
        </w:tc>
        <w:tc>
          <w:tcPr>
            <w:tcW w:w="1134" w:type="dxa"/>
            <w:vAlign w:val="center"/>
          </w:tcPr>
          <w:p w14:paraId="71C63ABF">
            <w:pPr>
              <w:adjustRightInd w:val="0"/>
              <w:snapToGrid w:val="0"/>
              <w:spacing w:line="360" w:lineRule="auto"/>
              <w:ind w:firstLine="240" w:firstLineChars="1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w:t>
            </w:r>
          </w:p>
        </w:tc>
        <w:tc>
          <w:tcPr>
            <w:tcW w:w="3481" w:type="dxa"/>
            <w:vAlign w:val="center"/>
          </w:tcPr>
          <w:p w14:paraId="5CC8AE37">
            <w:pPr>
              <w:adjustRightInd w:val="0"/>
              <w:snapToGrid w:val="0"/>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乙方完成各专业设计图纸及工程技术需求书，经甲方确认后10个工作日内</w:t>
            </w:r>
          </w:p>
        </w:tc>
        <w:tc>
          <w:tcPr>
            <w:tcW w:w="3675" w:type="dxa"/>
            <w:vAlign w:val="center"/>
          </w:tcPr>
          <w:p w14:paraId="19D0655A">
            <w:pPr>
              <w:adjustRightInd w:val="0"/>
              <w:snapToGrid w:val="0"/>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1、图纸：</w:t>
            </w:r>
          </w:p>
          <w:p w14:paraId="6ACCDA5A">
            <w:pPr>
              <w:adjustRightInd w:val="0"/>
              <w:snapToGrid w:val="0"/>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（1）电子文件：DWG格式；</w:t>
            </w:r>
          </w:p>
          <w:p w14:paraId="4FE1926D">
            <w:pPr>
              <w:adjustRightInd w:val="0"/>
              <w:snapToGrid w:val="0"/>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（2）纸质文件：盖章图纸一式3份。</w:t>
            </w:r>
          </w:p>
          <w:p w14:paraId="1BBB3073">
            <w:pPr>
              <w:adjustRightInd w:val="0"/>
              <w:snapToGrid w:val="0"/>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2、工程技术需求书:</w:t>
            </w:r>
          </w:p>
          <w:p w14:paraId="773E5EE0">
            <w:pPr>
              <w:adjustRightInd w:val="0"/>
              <w:snapToGrid w:val="0"/>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（1）提供3份盖章纸质文件和电子版。</w:t>
            </w:r>
          </w:p>
        </w:tc>
      </w:tr>
      <w:tr w14:paraId="664D3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959" w:type="dxa"/>
            <w:vAlign w:val="center"/>
          </w:tcPr>
          <w:p w14:paraId="313F4288">
            <w:pPr>
              <w:adjustRightInd w:val="0"/>
              <w:snapToGrid w:val="0"/>
              <w:spacing w:line="360" w:lineRule="auto"/>
              <w:jc w:val="left"/>
              <w:rPr>
                <w:rFonts w:asciiTheme="minorEastAsia" w:hAnsiTheme="minorEastAsia" w:eastAsiaTheme="minorEastAsia" w:cstheme="minorEastAsia"/>
                <w:sz w:val="24"/>
                <w:szCs w:val="24"/>
              </w:rPr>
            </w:pPr>
            <w:bookmarkStart w:id="6" w:name="auto_fouce_9"/>
            <w:r>
              <w:rPr>
                <w:rFonts w:hint="eastAsia" w:asciiTheme="minorEastAsia" w:hAnsiTheme="minorEastAsia" w:eastAsiaTheme="minorEastAsia" w:cstheme="minorEastAsia"/>
                <w:sz w:val="24"/>
                <w:szCs w:val="24"/>
              </w:rPr>
              <w:t>第四期</w:t>
            </w:r>
          </w:p>
        </w:tc>
        <w:tc>
          <w:tcPr>
            <w:tcW w:w="1134" w:type="dxa"/>
            <w:vAlign w:val="center"/>
          </w:tcPr>
          <w:p w14:paraId="62E82EBA">
            <w:pPr>
              <w:adjustRightInd w:val="0"/>
              <w:snapToGrid w:val="0"/>
              <w:spacing w:line="360" w:lineRule="auto"/>
              <w:ind w:firstLine="240" w:firstLineChars="1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w:t>
            </w:r>
          </w:p>
        </w:tc>
        <w:tc>
          <w:tcPr>
            <w:tcW w:w="3481" w:type="dxa"/>
            <w:vAlign w:val="center"/>
          </w:tcPr>
          <w:p w14:paraId="00556ED0">
            <w:pPr>
              <w:adjustRightInd w:val="0"/>
              <w:snapToGrid w:val="0"/>
              <w:spacing w:line="360" w:lineRule="auto"/>
              <w:jc w:val="left"/>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sz w:val="24"/>
                <w:szCs w:val="24"/>
              </w:rPr>
              <w:t>乙方配合甲方完成相关专业各分部工程和整体工程验收合格后10个工作日内</w:t>
            </w:r>
          </w:p>
        </w:tc>
        <w:tc>
          <w:tcPr>
            <w:tcW w:w="3675" w:type="dxa"/>
            <w:vAlign w:val="center"/>
          </w:tcPr>
          <w:p w14:paraId="6888E1D9">
            <w:pPr>
              <w:adjustRightInd w:val="0"/>
              <w:snapToGrid w:val="0"/>
              <w:spacing w:line="360" w:lineRule="auto"/>
              <w:jc w:val="left"/>
              <w:rPr>
                <w:rFonts w:asciiTheme="minorEastAsia" w:hAnsiTheme="minorEastAsia" w:eastAsiaTheme="minorEastAsia" w:cstheme="minorEastAsia"/>
                <w:sz w:val="24"/>
                <w:szCs w:val="24"/>
              </w:rPr>
            </w:pPr>
          </w:p>
        </w:tc>
      </w:tr>
    </w:tbl>
    <w:p w14:paraId="3C0AFD6A">
      <w:pPr>
        <w:adjustRightInd w:val="0"/>
        <w:snapToGrid w:val="0"/>
        <w:spacing w:line="360" w:lineRule="auto"/>
        <w:ind w:firstLine="480" w:firstLineChars="200"/>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4、乙方请款时需提交请款函，经甲方审核通过，乙方应在甲方付款前提供合法、有效、等额的</w:t>
      </w:r>
      <w:r>
        <w:rPr>
          <w:rFonts w:hint="eastAsia" w:asciiTheme="minorEastAsia" w:hAnsiTheme="minorEastAsia" w:eastAsiaTheme="minorEastAsia" w:cstheme="minorEastAsia"/>
          <w:sz w:val="24"/>
          <w:szCs w:val="24"/>
        </w:rPr>
        <w:t>增值税专用发票</w:t>
      </w:r>
      <w:r>
        <w:rPr>
          <w:rFonts w:hint="eastAsia" w:asciiTheme="minorEastAsia" w:hAnsiTheme="minorEastAsia" w:eastAsiaTheme="minorEastAsia" w:cstheme="minorEastAsia"/>
          <w:bCs/>
          <w:kern w:val="36"/>
          <w:sz w:val="24"/>
          <w:szCs w:val="24"/>
        </w:rPr>
        <w:t>后(如乙方未提供发票，付款时间相应顺延，甲方不因此承担违约责任)，甲方在上述时限内支付相应款项。</w:t>
      </w:r>
      <w:bookmarkStart w:id="7" w:name="auto_fouce_10"/>
    </w:p>
    <w:bookmarkEnd w:id="6"/>
    <w:bookmarkEnd w:id="7"/>
    <w:p w14:paraId="0CA8AEA4">
      <w:pPr>
        <w:adjustRightInd w:val="0"/>
        <w:snapToGrid w:val="0"/>
        <w:spacing w:line="360" w:lineRule="auto"/>
        <w:ind w:firstLine="480" w:firstLineChars="200"/>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5、上表所列的支付约定是在乙方全面完成其设计工作（含服务），并符合本合同所规定的设计进度和深度的前提下执行，否则甲方有权根据乙方的工作状况调整设计费的支付进度；</w:t>
      </w:r>
      <w:r>
        <w:rPr>
          <w:rFonts w:hint="eastAsia" w:asciiTheme="minorEastAsia" w:hAnsiTheme="minorEastAsia" w:eastAsiaTheme="minorEastAsia" w:cstheme="minorEastAsia"/>
          <w:sz w:val="24"/>
          <w:szCs w:val="24"/>
        </w:rPr>
        <w:t>乙方完成部分设计任务，但因</w:t>
      </w:r>
      <w:r>
        <w:rPr>
          <w:rFonts w:hint="eastAsia" w:asciiTheme="minorEastAsia" w:hAnsiTheme="minorEastAsia" w:eastAsiaTheme="minorEastAsia" w:cstheme="minorEastAsia"/>
          <w:bCs/>
          <w:kern w:val="36"/>
          <w:sz w:val="24"/>
          <w:szCs w:val="24"/>
        </w:rPr>
        <w:t>非乙方原因导致相关设计工作无法办结的，由双方进行协商，根据乙方实际完成的工作量办理结算支付。</w:t>
      </w:r>
    </w:p>
    <w:p w14:paraId="3E4088F8">
      <w:pPr>
        <w:adjustRightInd w:val="0"/>
        <w:snapToGrid w:val="0"/>
        <w:spacing w:line="360" w:lineRule="auto"/>
        <w:ind w:firstLine="480" w:firstLineChars="200"/>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6、合同价有调整，按调整后的合同价支付设计费，但支付比例不变。</w:t>
      </w:r>
    </w:p>
    <w:p w14:paraId="4CD35F32">
      <w:pPr>
        <w:adjustRightInd w:val="0"/>
        <w:snapToGrid w:val="0"/>
        <w:spacing w:line="360" w:lineRule="auto"/>
        <w:ind w:firstLine="480" w:firstLineChars="200"/>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7、甲方须将服务费支付至乙方如下银行账户：</w:t>
      </w:r>
    </w:p>
    <w:p w14:paraId="63F7D77B">
      <w:pPr>
        <w:adjustRightInd w:val="0"/>
        <w:snapToGrid w:val="0"/>
        <w:spacing w:line="360" w:lineRule="auto"/>
        <w:ind w:firstLine="480" w:firstLineChars="200"/>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 xml:space="preserve">开户银行： </w:t>
      </w:r>
    </w:p>
    <w:p w14:paraId="36126D1D">
      <w:pPr>
        <w:adjustRightInd w:val="0"/>
        <w:snapToGrid w:val="0"/>
        <w:spacing w:line="360" w:lineRule="auto"/>
        <w:ind w:firstLine="480" w:firstLineChars="200"/>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 xml:space="preserve">户    名： </w:t>
      </w:r>
    </w:p>
    <w:p w14:paraId="7BF0CCCB">
      <w:pPr>
        <w:adjustRightInd w:val="0"/>
        <w:snapToGrid w:val="0"/>
        <w:spacing w:line="360" w:lineRule="auto"/>
        <w:ind w:firstLine="480" w:firstLineChars="200"/>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 xml:space="preserve">银行账号： </w:t>
      </w:r>
    </w:p>
    <w:p w14:paraId="5FED9117">
      <w:pPr>
        <w:adjustRightInd w:val="0"/>
        <w:snapToGrid w:val="0"/>
        <w:spacing w:line="360" w:lineRule="auto"/>
        <w:ind w:firstLine="480" w:firstLineChars="200"/>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乙方保证上述信息真实、准确，乙方的上述信息发生变化的，应至少于付款日前5个工作日书面通知甲方，否则由此导致的错付、无法支付等所有法律后果均由乙方自行承担。</w:t>
      </w:r>
    </w:p>
    <w:p w14:paraId="37E3F73F">
      <w:pPr>
        <w:adjustRightInd w:val="0"/>
        <w:snapToGrid w:val="0"/>
        <w:spacing w:before="156" w:beforeLines="50" w:line="360" w:lineRule="auto"/>
        <w:ind w:firstLine="482" w:firstLineChars="200"/>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
          <w:bCs/>
          <w:sz w:val="24"/>
          <w:szCs w:val="24"/>
        </w:rPr>
        <w:t>七、双方权利与义务</w:t>
      </w:r>
    </w:p>
    <w:p w14:paraId="3F910833">
      <w:pPr>
        <w:adjustRightInd w:val="0"/>
        <w:snapToGrid w:val="0"/>
        <w:spacing w:line="360" w:lineRule="auto"/>
        <w:ind w:firstLine="480" w:firstLineChars="200"/>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1、甲方的权利：</w:t>
      </w:r>
    </w:p>
    <w:p w14:paraId="39F45DFA">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 甲方具有向乙方提出并单方调整各项功能需求和相关的建设标准的权利。</w:t>
      </w:r>
    </w:p>
    <w:p w14:paraId="6EC6044D">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 甲方具有参与各项技术、设计审核的权利。</w:t>
      </w:r>
      <w:bookmarkStart w:id="8" w:name="auto_fouce_11"/>
    </w:p>
    <w:p w14:paraId="3D9FFEED">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 供电部门审查通过视为用电增容设计成果验收合格，其他设计成果须经甲方审核通过。</w:t>
      </w:r>
      <w:bookmarkEnd w:id="8"/>
    </w:p>
    <w:p w14:paraId="3E0394CD">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 甲方享有乙方设计文件的全部使用权。</w:t>
      </w:r>
      <w:bookmarkStart w:id="9" w:name="auto_fouce_18"/>
    </w:p>
    <w:bookmarkEnd w:id="9"/>
    <w:p w14:paraId="2A7059FC">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 乙方在设计进度、设计质量、指派人员、提供服务、协作等方面义务的履行不符合本合同约定时，甲方有追究违约责任、要求赔偿损失、直接解除合同等权利。</w:t>
      </w:r>
    </w:p>
    <w:p w14:paraId="3338E666">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 甲方有权聘请设计咨询</w:t>
      </w:r>
      <w:r>
        <w:rPr>
          <w:rFonts w:hint="eastAsia" w:asciiTheme="minorEastAsia" w:hAnsiTheme="minorEastAsia" w:eastAsiaTheme="minorEastAsia" w:cstheme="minorEastAsia"/>
          <w:bCs/>
          <w:kern w:val="36"/>
          <w:sz w:val="24"/>
          <w:szCs w:val="24"/>
        </w:rPr>
        <w:t>（专家）</w:t>
      </w:r>
      <w:r>
        <w:rPr>
          <w:rFonts w:hint="eastAsia" w:asciiTheme="minorEastAsia" w:hAnsiTheme="minorEastAsia" w:eastAsiaTheme="minorEastAsia" w:cstheme="minorEastAsia"/>
          <w:sz w:val="24"/>
          <w:szCs w:val="24"/>
        </w:rPr>
        <w:t>、造价咨询单位作为本合同约定项目的设计咨询、造价咨询和管理，乙方应接受该设计咨询、造价咨询</w:t>
      </w:r>
      <w:r>
        <w:rPr>
          <w:rFonts w:hint="eastAsia" w:asciiTheme="minorEastAsia" w:hAnsiTheme="minorEastAsia" w:eastAsiaTheme="minorEastAsia" w:cstheme="minorEastAsia"/>
          <w:bCs/>
          <w:kern w:val="36"/>
          <w:sz w:val="24"/>
          <w:szCs w:val="24"/>
        </w:rPr>
        <w:t>（专家）</w:t>
      </w:r>
      <w:r>
        <w:rPr>
          <w:rFonts w:hint="eastAsia" w:asciiTheme="minorEastAsia" w:hAnsiTheme="minorEastAsia" w:eastAsiaTheme="minorEastAsia" w:cstheme="minorEastAsia"/>
          <w:sz w:val="24"/>
          <w:szCs w:val="24"/>
        </w:rPr>
        <w:t>单位按照相关设计咨询法规和甲方赋予的权利所进行的咨询、审查及管理工作。</w:t>
      </w:r>
    </w:p>
    <w:p w14:paraId="28EBA65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 除甲方已批准的设计文件组成清单内容外，甲方有权要求乙方补充完成增加工程实际所需要的相关的设计图纸。</w:t>
      </w:r>
    </w:p>
    <w:p w14:paraId="7358C518">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 甲方有权要求乙方提交工作月报及专项报告。</w:t>
      </w:r>
    </w:p>
    <w:p w14:paraId="2F8E2F18">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 甲方有权要求乙方更换不称职的乙方人员。</w:t>
      </w:r>
    </w:p>
    <w:p w14:paraId="7CB16B7B">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1.10 甲方有设计变更的审批权，</w:t>
      </w:r>
      <w:r>
        <w:rPr>
          <w:rFonts w:hint="eastAsia" w:asciiTheme="minorEastAsia" w:hAnsiTheme="minorEastAsia" w:eastAsiaTheme="minorEastAsia" w:cstheme="minorEastAsia"/>
          <w:sz w:val="24"/>
          <w:szCs w:val="24"/>
          <w:lang w:eastAsia="zh"/>
        </w:rPr>
        <w:t>包括否决权、修改权及要求无偿返工权，同时拥有</w:t>
      </w:r>
      <w:r>
        <w:rPr>
          <w:rFonts w:hint="eastAsia" w:asciiTheme="minorEastAsia" w:hAnsiTheme="minorEastAsia" w:eastAsiaTheme="minorEastAsia" w:cstheme="minorEastAsia"/>
          <w:sz w:val="24"/>
          <w:szCs w:val="24"/>
        </w:rPr>
        <w:t>设计进度的监督权。</w:t>
      </w:r>
      <w:r>
        <w:rPr>
          <w:rFonts w:hint="eastAsia" w:asciiTheme="minorEastAsia" w:hAnsiTheme="minorEastAsia" w:eastAsiaTheme="minorEastAsia" w:cstheme="minorEastAsia"/>
          <w:sz w:val="24"/>
          <w:szCs w:val="24"/>
          <w:lang w:eastAsia="zh"/>
        </w:rPr>
        <w:t>甲方行使审批权和监督权时，应以书面形式通知乙方，乙方应在收到通知后2个工作日内予以配合和反馈，逾期未反馈视为无异议。</w:t>
      </w:r>
    </w:p>
    <w:p w14:paraId="3D753DA0">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 甲方对项目外观、标志性结构、室内装饰等关键部位使用的材料或设备的品种、规格、质量等级等有最终确定权。</w:t>
      </w:r>
    </w:p>
    <w:p w14:paraId="55CA0B33">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l.12 其他依据合同和法律规定属于甲方的权利。</w:t>
      </w:r>
      <w:bookmarkStart w:id="10" w:name="auto_fouce_12"/>
    </w:p>
    <w:p w14:paraId="431C88D5">
      <w:pPr>
        <w:spacing w:line="360" w:lineRule="auto"/>
        <w:ind w:firstLine="480" w:firstLineChars="200"/>
        <w:rPr>
          <w:rFonts w:asciiTheme="minorEastAsia" w:hAnsiTheme="minorEastAsia" w:eastAsiaTheme="minorEastAsia" w:cstheme="minorEastAsia"/>
          <w:sz w:val="24"/>
          <w:szCs w:val="24"/>
        </w:rPr>
      </w:pPr>
      <w:bookmarkStart w:id="11" w:name="auto_fouce_20"/>
      <w:r>
        <w:rPr>
          <w:rFonts w:hint="eastAsia" w:asciiTheme="minorEastAsia" w:hAnsiTheme="minorEastAsia" w:eastAsiaTheme="minorEastAsia" w:cstheme="minorEastAsia"/>
          <w:sz w:val="24"/>
          <w:szCs w:val="24"/>
        </w:rPr>
        <w:t>1.13 甲方有权单方调整设计任务书要求，乙方应在收到书面通知后5个工作日内提交修改方案，设计费不予增加。</w:t>
      </w:r>
      <w:bookmarkEnd w:id="10"/>
      <w:bookmarkEnd w:id="11"/>
    </w:p>
    <w:p w14:paraId="38BA1D09">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2、甲方的义务</w:t>
      </w:r>
    </w:p>
    <w:p w14:paraId="56F8AAF3">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2.l 甲方委派</w:t>
      </w:r>
      <w:r>
        <w:rPr>
          <w:rFonts w:hint="eastAsia" w:asciiTheme="minorEastAsia" w:hAnsiTheme="minorEastAsia" w:eastAsiaTheme="minorEastAsia" w:cstheme="minorEastAsia"/>
          <w:sz w:val="24"/>
          <w:szCs w:val="24"/>
          <w:u w:val="single"/>
        </w:rPr>
        <w:t xml:space="preserve"> 郑炎钦 （电话： 134 1817 8602 ）</w:t>
      </w:r>
      <w:r>
        <w:rPr>
          <w:rFonts w:hint="eastAsia" w:asciiTheme="minorEastAsia" w:hAnsiTheme="minorEastAsia" w:eastAsiaTheme="minorEastAsia" w:cstheme="minorEastAsia"/>
          <w:sz w:val="24"/>
          <w:szCs w:val="24"/>
        </w:rPr>
        <w:t xml:space="preserve"> 为代表，负责本项目设计对接、管理及相关组织协调工作。</w:t>
      </w:r>
    </w:p>
    <w:p w14:paraId="1CC30D76">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 甲方对乙方提出的付款申请复核无误后进行支付。</w:t>
      </w:r>
    </w:p>
    <w:p w14:paraId="01E831E7">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 甲方按本合同规定的内容，在规定的时间内向乙方提交资料及文件，并对其完整性、正确性负责，甲方不得要求乙方违反国家有关标准进行设计。甲方应为乙方派驻施工现场的各方工作人员提供必要的现场办公场地。</w:t>
      </w:r>
    </w:p>
    <w:p w14:paraId="43CF09B7">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 甲方参与乙方要求进行的设计协调会议，协助解决设计中出现的商务与技术问题。</w:t>
      </w:r>
    </w:p>
    <w:p w14:paraId="78B47E0E">
      <w:pPr>
        <w:spacing w:line="360" w:lineRule="auto"/>
        <w:ind w:firstLine="480" w:firstLineChars="200"/>
        <w:rPr>
          <w:rFonts w:asciiTheme="minorEastAsia" w:hAnsiTheme="minorEastAsia" w:eastAsiaTheme="minorEastAsia" w:cstheme="minorEastAsia"/>
          <w:sz w:val="24"/>
          <w:szCs w:val="24"/>
        </w:rPr>
      </w:pPr>
      <w:bookmarkStart w:id="12" w:name="auto_fouce_13"/>
      <w:r>
        <w:rPr>
          <w:rFonts w:hint="eastAsia" w:asciiTheme="minorEastAsia" w:hAnsiTheme="minorEastAsia" w:eastAsiaTheme="minorEastAsia" w:cstheme="minorEastAsia"/>
          <w:sz w:val="24"/>
          <w:szCs w:val="24"/>
        </w:rPr>
        <w:t>2.5 因甲方原因而造成项目建设内容、建设规模、建设标准发生变化，以致造成乙方设计返工时，甲方应承担相应的合理责任，但双方应根据实际增加的工作量书面协商明确相应的责任范围及费用标准。</w:t>
      </w:r>
      <w:bookmarkEnd w:id="12"/>
    </w:p>
    <w:p w14:paraId="3F54E85B">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 甲方收到乙方有关设计问题及确认问题的函件后，应在7个工作日内给予书面答复。</w:t>
      </w:r>
    </w:p>
    <w:p w14:paraId="3762BBE8">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2.7甲方提出设计规模、内容及设计标准更改时，甲方应对更改事项进行书面确认。</w:t>
      </w:r>
    </w:p>
    <w:p w14:paraId="61CF8CBE">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3、乙方的权利</w:t>
      </w:r>
    </w:p>
    <w:p w14:paraId="72575094">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3.1 收取设计费。</w:t>
      </w:r>
    </w:p>
    <w:p w14:paraId="1ABB2BC3">
      <w:pPr>
        <w:spacing w:line="360" w:lineRule="auto"/>
        <w:ind w:firstLine="480" w:firstLineChars="200"/>
        <w:rPr>
          <w:rFonts w:asciiTheme="minorEastAsia" w:hAnsiTheme="minorEastAsia" w:eastAsiaTheme="minorEastAsia" w:cstheme="minorEastAsia"/>
          <w:bCs/>
          <w:sz w:val="24"/>
          <w:szCs w:val="24"/>
        </w:rPr>
      </w:pPr>
      <w:bookmarkStart w:id="13" w:name="auto_fouce_14"/>
      <w:r>
        <w:rPr>
          <w:rFonts w:hint="eastAsia" w:asciiTheme="minorEastAsia" w:hAnsiTheme="minorEastAsia" w:eastAsiaTheme="minorEastAsia" w:cstheme="minorEastAsia"/>
          <w:bCs/>
          <w:sz w:val="24"/>
          <w:szCs w:val="24"/>
        </w:rPr>
        <w:t>3.2 拥有设计成果的署名权，但乙方须经甲方书面同意后方可行使署名权。</w:t>
      </w:r>
      <w:bookmarkEnd w:id="13"/>
    </w:p>
    <w:p w14:paraId="198AA432">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3.3 在设计方案或施工图未审批之前和不影响工期的情况下，有权提出修改的建议。</w:t>
      </w:r>
    </w:p>
    <w:p w14:paraId="76C9C929">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3.4 对设计的进度、质量进行管理。</w:t>
      </w:r>
    </w:p>
    <w:p w14:paraId="3637102C">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4、乙方的义务</w:t>
      </w:r>
    </w:p>
    <w:p w14:paraId="79743F93">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4.1 乙方交付的成果必须符合本项目所在国家和地区颁发的法律法规、规范、规定、规程、标准、规划和要求</w:t>
      </w:r>
      <w:r>
        <w:rPr>
          <w:rFonts w:hint="eastAsia" w:asciiTheme="minorEastAsia" w:hAnsiTheme="minorEastAsia" w:eastAsiaTheme="minorEastAsia" w:cstheme="minorEastAsia"/>
          <w:sz w:val="24"/>
          <w:szCs w:val="24"/>
        </w:rPr>
        <w:t>。</w:t>
      </w:r>
    </w:p>
    <w:p w14:paraId="7BB7D133">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4.2乙方须按合同规定的内容、进度及份数向甲方交付质量合格的设计成果文件资料并对其负责。</w:t>
      </w:r>
    </w:p>
    <w:p w14:paraId="55E199D2">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4.3乙方应积极主动进行与项目有关的内、外协调工作，积极配合与规划、市政、交通等部门和单位的协调，保证设计文件通过主管部门的审查。</w:t>
      </w:r>
      <w:r>
        <w:rPr>
          <w:rFonts w:hint="eastAsia" w:asciiTheme="minorEastAsia" w:hAnsiTheme="minorEastAsia" w:eastAsiaTheme="minorEastAsia" w:cstheme="minorEastAsia"/>
          <w:sz w:val="24"/>
          <w:szCs w:val="24"/>
          <w:lang w:eastAsia="zh"/>
        </w:rPr>
        <w:t>如因乙方原因导致设计文件未能通过相关部门审查，乙方应无条件免费修改直至通过。</w:t>
      </w:r>
    </w:p>
    <w:p w14:paraId="4AD6F6B6">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4.4乙方委派</w:t>
      </w:r>
      <w:r>
        <w:rPr>
          <w:rFonts w:hint="eastAsia" w:asciiTheme="minorEastAsia" w:hAnsiTheme="minorEastAsia" w:eastAsiaTheme="minorEastAsia" w:cstheme="minorEastAsia"/>
          <w:sz w:val="24"/>
          <w:szCs w:val="24"/>
          <w:highlight w:val="yellow"/>
          <w:u w:val="single"/>
        </w:rPr>
        <w:t xml:space="preserve">     （电话：      ） </w:t>
      </w:r>
      <w:r>
        <w:rPr>
          <w:rFonts w:hint="eastAsia" w:asciiTheme="minorEastAsia" w:hAnsiTheme="minorEastAsia" w:eastAsiaTheme="minorEastAsia" w:cstheme="minorEastAsia"/>
          <w:sz w:val="24"/>
          <w:szCs w:val="24"/>
        </w:rPr>
        <w:t>为项目负责人，负责本项目设计全面统筹及把关工作。</w:t>
      </w:r>
      <w:bookmarkStart w:id="14" w:name="auto_fouce_15"/>
      <w:r>
        <w:rPr>
          <w:rFonts w:hint="eastAsia" w:asciiTheme="minorEastAsia" w:hAnsiTheme="minorEastAsia" w:eastAsiaTheme="minorEastAsia" w:cstheme="minorEastAsia"/>
          <w:sz w:val="24"/>
          <w:szCs w:val="24"/>
        </w:rPr>
        <w:t>乙方更换项目负责人应提前15个工作日书面通知甲方并提供接任人员完整资质证明，新任负责人需经甲方书面认可后方可履职。</w:t>
      </w:r>
      <w:bookmarkEnd w:id="14"/>
      <w:r>
        <w:rPr>
          <w:rFonts w:hint="eastAsia" w:asciiTheme="minorEastAsia" w:hAnsiTheme="minorEastAsia" w:eastAsiaTheme="minorEastAsia" w:cstheme="minorEastAsia"/>
          <w:sz w:val="24"/>
          <w:szCs w:val="24"/>
        </w:rPr>
        <w:t>乙方各阶段拟委派本项目的参加现场设计和服务管理的人员数量及个人业绩、资历情况应满足设计的需要及甲方的要求。甲方根据实际情况要求调整或增加，乙方无条件服从。在本合同履行期内经甲方同意后，乙方未经甲方同意不得更换设计人员。经甲方书面同意后更换人员时，乙方必须确保后任人员的资质、资历、业绩、实际工作能力不低于前任人员的素质。人员更换后，后任继续行使合同文件约定的前任的合同权利，履行前任的合同义务。</w:t>
      </w:r>
      <w:r>
        <w:rPr>
          <w:rFonts w:hint="eastAsia" w:asciiTheme="minorEastAsia" w:hAnsiTheme="minorEastAsia" w:eastAsiaTheme="minorEastAsia" w:cstheme="minorEastAsia"/>
          <w:sz w:val="24"/>
          <w:szCs w:val="24"/>
          <w:lang w:eastAsia="zh-CN"/>
        </w:rPr>
        <w:t>如乙方擅自更换或未按甲方要求更换不称职人员，甲方有权暂停相关工作，要求限期整改，逾期不改则有权解除合同并追究乙方违约责任。</w:t>
      </w:r>
    </w:p>
    <w:p w14:paraId="33C393C3">
      <w:pPr>
        <w:spacing w:line="360" w:lineRule="auto"/>
        <w:ind w:firstLine="480" w:firstLineChars="200"/>
        <w:jc w:val="left"/>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4.5乙方提交的设计资料及文件，需根据甲方及甲方委托的设计咨询单位（专家）审核后的意见对不超出原定范围的内容做必要调整补充。</w:t>
      </w:r>
      <w:bookmarkStart w:id="15" w:name="auto_fouce_16"/>
      <w:r>
        <w:rPr>
          <w:rFonts w:hint="eastAsia" w:asciiTheme="minorEastAsia" w:hAnsiTheme="minorEastAsia" w:eastAsiaTheme="minorEastAsia" w:cstheme="minorEastAsia"/>
          <w:bCs/>
          <w:kern w:val="36"/>
          <w:sz w:val="24"/>
          <w:szCs w:val="24"/>
        </w:rPr>
        <w:t>甲方对乙方提交的设计成果拥有最终确认权，乙方应根据甲方书面修改意见进行不限次数修改直至通过验收。</w:t>
      </w:r>
      <w:bookmarkEnd w:id="15"/>
      <w:r>
        <w:rPr>
          <w:rFonts w:hint="eastAsia" w:asciiTheme="minorEastAsia" w:hAnsiTheme="minorEastAsia" w:eastAsiaTheme="minorEastAsia" w:cstheme="minorEastAsia"/>
          <w:bCs/>
          <w:kern w:val="36"/>
          <w:sz w:val="24"/>
          <w:szCs w:val="24"/>
        </w:rPr>
        <w:t>乙方按合同规定时限交付设计资料及文件，负责向甲方进行设计交底、处理有关设计问题。</w:t>
      </w:r>
    </w:p>
    <w:p w14:paraId="71086C0A">
      <w:pPr>
        <w:spacing w:line="360" w:lineRule="auto"/>
        <w:ind w:firstLine="480" w:firstLineChars="200"/>
        <w:rPr>
          <w:rFonts w:asciiTheme="minorEastAsia" w:hAnsiTheme="minorEastAsia" w:eastAsiaTheme="minorEastAsia" w:cstheme="minorEastAsia"/>
          <w:bCs/>
          <w:kern w:val="36"/>
          <w:sz w:val="24"/>
          <w:szCs w:val="24"/>
        </w:rPr>
      </w:pPr>
      <w:bookmarkStart w:id="16" w:name="auto_fouce_17"/>
      <w:r>
        <w:rPr>
          <w:rFonts w:hint="eastAsia" w:asciiTheme="minorEastAsia" w:hAnsiTheme="minorEastAsia" w:eastAsiaTheme="minorEastAsia" w:cstheme="minorEastAsia"/>
          <w:bCs/>
          <w:kern w:val="36"/>
          <w:sz w:val="24"/>
          <w:szCs w:val="24"/>
        </w:rPr>
        <w:t>4.6乙方应保护甲方的知识产权，不得向第三人泄露、转让甲方提交的产品图纸等技术经济资料和本项目设计成果，</w:t>
      </w:r>
      <w:bookmarkStart w:id="17" w:name="auto_fouce_30"/>
      <w:r>
        <w:rPr>
          <w:rFonts w:hint="eastAsia" w:asciiTheme="minorEastAsia" w:hAnsiTheme="minorEastAsia" w:eastAsiaTheme="minorEastAsia" w:cstheme="minorEastAsia"/>
          <w:bCs/>
          <w:kern w:val="36"/>
          <w:sz w:val="24"/>
          <w:szCs w:val="24"/>
        </w:rPr>
        <w:t>且不得用于本合同目的以外的其他用途，包括但不限于参与其他项目投标、宣传、学术交流、专业评奖等。</w:t>
      </w:r>
      <w:bookmarkEnd w:id="17"/>
      <w:r>
        <w:rPr>
          <w:rFonts w:hint="eastAsia" w:asciiTheme="minorEastAsia" w:hAnsiTheme="minorEastAsia" w:eastAsiaTheme="minorEastAsia" w:cstheme="minorEastAsia"/>
          <w:bCs/>
          <w:kern w:val="36"/>
          <w:sz w:val="24"/>
          <w:szCs w:val="24"/>
        </w:rPr>
        <w:t>如发生以上情况并给甲方造成经济损失，甲方有权向乙方索赔。</w:t>
      </w:r>
      <w:bookmarkEnd w:id="16"/>
      <w:r>
        <w:rPr>
          <w:rFonts w:hint="eastAsia" w:asciiTheme="minorEastAsia" w:hAnsiTheme="minorEastAsia" w:eastAsiaTheme="minorEastAsia" w:cstheme="minorEastAsia"/>
          <w:bCs/>
          <w:kern w:val="36"/>
          <w:sz w:val="24"/>
          <w:szCs w:val="24"/>
        </w:rPr>
        <w:t>乙方需确保设计不具有侵权的可能性，否则需赔偿甲方因侵权所遭受的所有损失。乙方向甲方提交的设计图、效果图等其他文件的知识产权归甲方所有，乙方不得将本合同项下图纸、文件等挪作他用，否则，由此产生的责任由乙方负责。乙方员工在项目期间创作的所有设计成果均视为职务作品。</w:t>
      </w:r>
    </w:p>
    <w:p w14:paraId="6B25B16B">
      <w:pPr>
        <w:spacing w:line="360" w:lineRule="auto"/>
        <w:ind w:firstLine="480" w:firstLineChars="200"/>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4.7</w:t>
      </w:r>
      <w:bookmarkStart w:id="18" w:name="auto_fouce_32"/>
      <w:r>
        <w:rPr>
          <w:rFonts w:hint="eastAsia" w:asciiTheme="minorEastAsia" w:hAnsiTheme="minorEastAsia" w:eastAsiaTheme="minorEastAsia" w:cstheme="minorEastAsia"/>
          <w:bCs/>
          <w:kern w:val="36"/>
          <w:sz w:val="24"/>
          <w:szCs w:val="24"/>
        </w:rPr>
        <w:t>乙方应按甲方要求准时参加相关设计协调会议，及时解决现场设计问题，按约定提交设计修改文件。乙方如未履行配合义务，除承担违约责任外，仍须继续履行相关配合义务直至该项设计配合内容合格为止，不得以额外收费、延长工期或其他理由拒绝履行。</w:t>
      </w:r>
      <w:bookmarkEnd w:id="18"/>
    </w:p>
    <w:p w14:paraId="20144465">
      <w:pPr>
        <w:spacing w:line="360" w:lineRule="auto"/>
        <w:ind w:firstLine="480" w:firstLineChars="200"/>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4.8 双方约定，属于一般设计问题，若无特殊情况，乙方应在1天内解决。属于重大设计问题，乙方在3天内书面提出解决意见。对设计图纸与现场不符之处，乙方原则上在1天内提出解决办法。</w:t>
      </w:r>
    </w:p>
    <w:p w14:paraId="4490872C">
      <w:pPr>
        <w:spacing w:line="360" w:lineRule="auto"/>
        <w:ind w:firstLine="480" w:firstLineChars="200"/>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4.9乙方应对甲方提供的文件、资料进行认真研究，对本合同工程的特点和不确定因素进行认真考虑，并提出合理建议和评价，对影响设计稳定的重大问题要进行多方案比较选择，尤其是对本合同项目的方案设计、效果图设计、大宗建材选用、主要设备选型等对建成使用和工程投资有重大影响的因素须进行经济技术多方案比选和性价比分析。</w:t>
      </w:r>
    </w:p>
    <w:p w14:paraId="779E6A77">
      <w:pPr>
        <w:adjustRightInd w:val="0"/>
        <w:snapToGrid w:val="0"/>
        <w:spacing w:line="360" w:lineRule="auto"/>
        <w:ind w:firstLine="480" w:firstLineChars="200"/>
        <w:rPr>
          <w:rFonts w:asciiTheme="minorEastAsia" w:hAnsiTheme="minorEastAsia" w:eastAsiaTheme="minorEastAsia" w:cstheme="minorEastAsia"/>
          <w:snapToGrid w:val="0"/>
          <w:kern w:val="0"/>
          <w:sz w:val="24"/>
          <w:szCs w:val="24"/>
        </w:rPr>
      </w:pPr>
      <w:bookmarkStart w:id="19" w:name="auto_fouce_33"/>
      <w:r>
        <w:rPr>
          <w:rFonts w:hint="eastAsia" w:asciiTheme="minorEastAsia" w:hAnsiTheme="minorEastAsia" w:eastAsiaTheme="minorEastAsia" w:cstheme="minorEastAsia"/>
          <w:sz w:val="24"/>
          <w:szCs w:val="24"/>
        </w:rPr>
        <w:t>4.10乙方</w:t>
      </w:r>
      <w:r>
        <w:rPr>
          <w:rFonts w:hint="eastAsia" w:asciiTheme="minorEastAsia" w:hAnsiTheme="minorEastAsia" w:eastAsiaTheme="minorEastAsia" w:cstheme="minorEastAsia"/>
          <w:snapToGrid w:val="0"/>
          <w:kern w:val="0"/>
          <w:sz w:val="24"/>
          <w:szCs w:val="24"/>
        </w:rPr>
        <w:t>的设计成果文件应尽可能减少施工难度，为施工创造方便合理的施工条件；应尽量减少施工对城市交通、市民生活以及水利的干扰，并尽可能减少对施工工期的影响。</w:t>
      </w:r>
      <w:bookmarkEnd w:id="19"/>
    </w:p>
    <w:p w14:paraId="13673C03">
      <w:pPr>
        <w:adjustRightInd w:val="0"/>
        <w:snapToGrid w:val="0"/>
        <w:spacing w:line="360" w:lineRule="auto"/>
        <w:ind w:firstLine="480" w:firstLineChars="200"/>
        <w:rPr>
          <w:rFonts w:asciiTheme="minorEastAsia" w:hAnsiTheme="minorEastAsia" w:eastAsiaTheme="minorEastAsia" w:cstheme="minorEastAsia"/>
          <w:snapToGrid w:val="0"/>
          <w:kern w:val="0"/>
          <w:sz w:val="24"/>
          <w:szCs w:val="24"/>
        </w:rPr>
      </w:pPr>
      <w:bookmarkStart w:id="20" w:name="auto_fouce_34"/>
      <w:r>
        <w:rPr>
          <w:rFonts w:hint="eastAsia" w:asciiTheme="minorEastAsia" w:hAnsiTheme="minorEastAsia" w:eastAsiaTheme="minorEastAsia" w:cstheme="minorEastAsia"/>
          <w:sz w:val="24"/>
          <w:szCs w:val="24"/>
        </w:rPr>
        <w:t>4.11乙方</w:t>
      </w:r>
      <w:r>
        <w:rPr>
          <w:rFonts w:hint="eastAsia" w:asciiTheme="minorEastAsia" w:hAnsiTheme="minorEastAsia" w:eastAsiaTheme="minorEastAsia" w:cstheme="minorEastAsia"/>
          <w:snapToGrid w:val="0"/>
          <w:kern w:val="0"/>
          <w:sz w:val="24"/>
          <w:szCs w:val="24"/>
        </w:rPr>
        <w:t>应确保其提交的设计成果文件首次审查通过甲方或甲方委托的设计咨询单位（专家）及具有审查能力的单位的审查率达到90%以上，如审查过程中发现设计问题，</w:t>
      </w: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snapToGrid w:val="0"/>
          <w:kern w:val="0"/>
          <w:sz w:val="24"/>
          <w:szCs w:val="24"/>
        </w:rPr>
        <w:t>应按甲方的时间要求及时解决并根据相关规定修改图纸，确保满足合同约定的制作要求及甲方相关招标工作的有效推进。</w:t>
      </w:r>
      <w:bookmarkEnd w:id="20"/>
    </w:p>
    <w:p w14:paraId="7A75FE67">
      <w:pPr>
        <w:adjustRightInd w:val="0"/>
        <w:snapToGrid w:val="0"/>
        <w:spacing w:line="360" w:lineRule="auto"/>
        <w:ind w:firstLine="480" w:firstLineChars="200"/>
        <w:rPr>
          <w:rFonts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z w:val="24"/>
          <w:szCs w:val="24"/>
        </w:rPr>
        <w:t>4.12</w:t>
      </w:r>
      <w:r>
        <w:rPr>
          <w:rFonts w:hint="eastAsia" w:asciiTheme="minorEastAsia" w:hAnsiTheme="minorEastAsia" w:eastAsiaTheme="minorEastAsia" w:cstheme="minorEastAsia"/>
          <w:snapToGrid w:val="0"/>
          <w:kern w:val="0"/>
          <w:sz w:val="24"/>
          <w:szCs w:val="24"/>
        </w:rPr>
        <w:t>在交付项目的部分或全部设计文件后，如获悉有更好的新工艺、新技术、新材料、新设备等适用于本合同工程，</w:t>
      </w: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snapToGrid w:val="0"/>
          <w:kern w:val="0"/>
          <w:sz w:val="24"/>
          <w:szCs w:val="24"/>
        </w:rPr>
        <w:t>应向甲方推荐并提供科学的评估。</w:t>
      </w:r>
    </w:p>
    <w:p w14:paraId="1BADA1EB">
      <w:pPr>
        <w:adjustRightInd w:val="0"/>
        <w:snapToGrid w:val="0"/>
        <w:spacing w:before="156" w:beforeLines="50"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八、违约责任</w:t>
      </w:r>
    </w:p>
    <w:p w14:paraId="6F296872">
      <w:pPr>
        <w:spacing w:line="360" w:lineRule="auto"/>
        <w:ind w:firstLine="480" w:firstLineChars="200"/>
        <w:rPr>
          <w:rFonts w:asciiTheme="minorEastAsia" w:hAnsiTheme="minorEastAsia" w:eastAsiaTheme="minorEastAsia" w:cstheme="minorEastAsia"/>
          <w:bCs/>
          <w:kern w:val="36"/>
          <w:sz w:val="24"/>
          <w:szCs w:val="24"/>
        </w:rPr>
      </w:pPr>
      <w:bookmarkStart w:id="21" w:name="auto_fouce_19"/>
      <w:r>
        <w:rPr>
          <w:rFonts w:hint="eastAsia" w:asciiTheme="minorEastAsia" w:hAnsiTheme="minorEastAsia" w:eastAsiaTheme="minorEastAsia" w:cstheme="minorEastAsia"/>
          <w:bCs/>
          <w:kern w:val="36"/>
          <w:sz w:val="24"/>
          <w:szCs w:val="24"/>
        </w:rPr>
        <w:t>1、乙方违反合同约定逾期提交设计成果资料的或未按要求进行修改的，每逾期一日，按合同总额的0.5%向甲方支付违约金；逾期超过10天以上时，甲方有权单方解除本合同，乙方需向甲方支付合同总额30%的违约金，并退还已收取的全部费用。</w:t>
      </w:r>
      <w:bookmarkStart w:id="22" w:name="auto_fouce_35"/>
      <w:r>
        <w:rPr>
          <w:rFonts w:hint="eastAsia" w:asciiTheme="minorEastAsia" w:hAnsiTheme="minorEastAsia" w:eastAsiaTheme="minorEastAsia" w:cstheme="minorEastAsia"/>
          <w:bCs/>
          <w:kern w:val="36"/>
          <w:sz w:val="24"/>
          <w:szCs w:val="24"/>
        </w:rPr>
        <w:t>违约金累计总额不超过合同总额30%。但如乙方存在反复、恶意违约、致使合同目的无法实现或其它重大违约情形时，甲方有权主张超出违约金范围的实际全部损失赔偿，包括但不限于对第三方的赔付、项目延期造成的损失、重新委托设计费用等。实际损失的计算范围包括甲方因乙方违约所遭受的直接损失及可预见的间接损失，具体参照《中华人民共和国民法典》第五百八十四条的规定。</w:t>
      </w:r>
      <w:bookmarkEnd w:id="21"/>
      <w:bookmarkEnd w:id="22"/>
    </w:p>
    <w:p w14:paraId="2298C079">
      <w:pPr>
        <w:spacing w:line="360" w:lineRule="auto"/>
        <w:ind w:firstLine="480" w:firstLineChars="200"/>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2、乙方承诺依约履行合同并主动积极支持、全面配合甲方的工作，</w:t>
      </w:r>
      <w:bookmarkStart w:id="23" w:name="auto_fouce_36"/>
      <w:r>
        <w:rPr>
          <w:rFonts w:hint="eastAsia" w:asciiTheme="minorEastAsia" w:hAnsiTheme="minorEastAsia" w:eastAsiaTheme="minorEastAsia" w:cstheme="minorEastAsia"/>
          <w:bCs/>
          <w:kern w:val="36"/>
          <w:sz w:val="24"/>
          <w:szCs w:val="24"/>
        </w:rPr>
        <w:t>对甲方的指令和书面通知，若无正当理由又未提前报告取得甲方认可，而公开或变相拒不执行的，按1500元一次向甲方支付违约金，违反5次以上，甲方有权单方解除本合同，乙方还要承担由此造成的一切实际损失（包括但不限于经济损失及因维权而支出的合理的诉讼费、律师费、保全费、担保费、鉴定费、差旅费、调查取证费等费用）。乙方如对甲方指令有异议，应在收到指令后48小时内以书面形式提出异议并附相关证明材料，逾期未提出的，视为无异议并应无条件执行。</w:t>
      </w:r>
      <w:bookmarkEnd w:id="23"/>
    </w:p>
    <w:p w14:paraId="591C9A60">
      <w:pPr>
        <w:spacing w:line="360" w:lineRule="auto"/>
        <w:ind w:firstLine="480" w:firstLineChars="200"/>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3、乙方没有按照合同的约定做好设计协调工作，乙方需承担由此造成的一切实际损失及责任，乙方不得提出任何异议。</w:t>
      </w:r>
    </w:p>
    <w:p w14:paraId="395B4C76">
      <w:pPr>
        <w:spacing w:line="360" w:lineRule="auto"/>
        <w:ind w:firstLine="480" w:firstLineChars="200"/>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4、</w:t>
      </w:r>
      <w:bookmarkStart w:id="24" w:name="auto_fouce_37"/>
      <w:r>
        <w:rPr>
          <w:rFonts w:hint="eastAsia" w:asciiTheme="minorEastAsia" w:hAnsiTheme="minorEastAsia" w:eastAsiaTheme="minorEastAsia" w:cstheme="minorEastAsia"/>
          <w:bCs/>
          <w:kern w:val="36"/>
          <w:sz w:val="24"/>
          <w:szCs w:val="24"/>
        </w:rPr>
        <w:t>乙方应按照甲方发出的书面通知文件参加涉及设计服务的有关会议，每次开会必须签到，累计缺席次数3次以下的，甲方有权责令整改或发函警告；累计缺席次数3次及以上的，甲方有权要求乙方每缺席一次支付人民币1000元的违约金</w:t>
      </w:r>
      <w:bookmarkEnd w:id="24"/>
      <w:r>
        <w:rPr>
          <w:rFonts w:hint="eastAsia" w:asciiTheme="minorEastAsia" w:hAnsiTheme="minorEastAsia" w:eastAsiaTheme="minorEastAsia" w:cstheme="minorEastAsia"/>
          <w:bCs/>
          <w:kern w:val="36"/>
          <w:sz w:val="24"/>
          <w:szCs w:val="24"/>
          <w:lang w:eastAsia="zh"/>
        </w:rPr>
        <w:t>，且甲方有权从应付设计费中直接扣除相应违约金。</w:t>
      </w:r>
    </w:p>
    <w:p w14:paraId="7E9120CE">
      <w:pPr>
        <w:spacing w:line="360" w:lineRule="auto"/>
        <w:ind w:firstLine="480" w:firstLineChars="200"/>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5、未经甲方同意的，更换专业设计负责人须向甲方支付1000元违约金/人/次；更换项目负责人须向甲方支付合同总额10%的违约金/人/次。</w:t>
      </w:r>
    </w:p>
    <w:p w14:paraId="20A48C27">
      <w:pPr>
        <w:spacing w:line="360" w:lineRule="auto"/>
        <w:ind w:firstLine="480" w:firstLineChars="200"/>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6、</w:t>
      </w:r>
      <w:bookmarkStart w:id="25" w:name="auto_fouce_38"/>
      <w:r>
        <w:rPr>
          <w:rFonts w:hint="eastAsia" w:asciiTheme="minorEastAsia" w:hAnsiTheme="minorEastAsia" w:eastAsiaTheme="minorEastAsia" w:cstheme="minorEastAsia"/>
          <w:bCs/>
          <w:kern w:val="36"/>
          <w:sz w:val="24"/>
          <w:szCs w:val="24"/>
        </w:rPr>
        <w:t>本项目必须按照甲方确定的限额设计指标和要求严格控制，实行限额设计</w:t>
      </w:r>
      <w:bookmarkStart w:id="26" w:name="auto_fouce_39"/>
    </w:p>
    <w:p w14:paraId="63A17DAC">
      <w:pPr>
        <w:spacing w:line="360" w:lineRule="auto"/>
        <w:ind w:firstLine="480" w:firstLineChars="200"/>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若因乙方设计超标导致第三方施工索赔，乙方需直接向施工单位承担赔偿责任，甲方不承担任何连带责任。</w:t>
      </w:r>
      <w:bookmarkEnd w:id="26"/>
      <w:r>
        <w:rPr>
          <w:rFonts w:hint="eastAsia" w:asciiTheme="minorEastAsia" w:hAnsiTheme="minorEastAsia" w:eastAsiaTheme="minorEastAsia" w:cstheme="minorEastAsia"/>
          <w:bCs/>
          <w:kern w:val="36"/>
          <w:sz w:val="24"/>
          <w:szCs w:val="24"/>
        </w:rPr>
        <w:t>具体限额指标及计算基准由双方在合同附件中列明，作为本合同不可分割的组成部分，乙方应严格遵守。</w:t>
      </w:r>
      <w:bookmarkEnd w:id="25"/>
      <w:r>
        <w:rPr>
          <w:rFonts w:hint="eastAsia" w:asciiTheme="minorEastAsia" w:hAnsiTheme="minorEastAsia" w:eastAsiaTheme="minorEastAsia" w:cstheme="minorEastAsia"/>
          <w:bCs/>
          <w:kern w:val="36"/>
          <w:sz w:val="24"/>
          <w:szCs w:val="24"/>
        </w:rPr>
        <w:t>在保证设计质量的前提下，乙方应按限额设计指标进行设计，严格控制设计的质量，确保工程不突破限额目标，如果因为乙方的责任导致工程预算超出经甲方确认的预算额，乙方应具体分析造价超标的原因，并按责任进行修改设计，同时保证设计质量标准和施工进度，不得追加设计费。甲方同意增加的设计内容，造成预算超出约定的预算额，乙方不承担责任。如无正当理由超出限额，乙方需无条件在20天内完成设计文件修改，修改后设计文件必须满足限额设计指标，设计服务期限不调整，乙方还需向甲方支付合同总额1%的违约金。甲方有权委托第三方审计设计进度和质量，乙方应配合并提供原始工作记录。</w:t>
      </w:r>
    </w:p>
    <w:p w14:paraId="455F1097">
      <w:pPr>
        <w:spacing w:line="360" w:lineRule="auto"/>
        <w:ind w:firstLine="480" w:firstLineChars="200"/>
        <w:rPr>
          <w:rFonts w:asciiTheme="minorEastAsia" w:hAnsiTheme="minorEastAsia" w:eastAsiaTheme="minorEastAsia" w:cstheme="minorEastAsia"/>
          <w:bCs/>
          <w:kern w:val="36"/>
          <w:sz w:val="24"/>
          <w:szCs w:val="24"/>
        </w:rPr>
      </w:pPr>
    </w:p>
    <w:p w14:paraId="6B0C5A47">
      <w:pPr>
        <w:spacing w:line="360" w:lineRule="auto"/>
        <w:ind w:firstLine="480" w:firstLineChars="200"/>
        <w:rPr>
          <w:rFonts w:asciiTheme="minorEastAsia" w:hAnsiTheme="minorEastAsia" w:eastAsiaTheme="minorEastAsia" w:cstheme="minorEastAsia"/>
          <w:bCs/>
          <w:kern w:val="36"/>
          <w:sz w:val="24"/>
          <w:szCs w:val="24"/>
        </w:rPr>
      </w:pPr>
      <w:bookmarkStart w:id="27" w:name="auto_fouce_21"/>
      <w:r>
        <w:rPr>
          <w:rFonts w:hint="eastAsia" w:asciiTheme="minorEastAsia" w:hAnsiTheme="minorEastAsia" w:eastAsiaTheme="minorEastAsia" w:cstheme="minorEastAsia"/>
          <w:bCs/>
          <w:kern w:val="36"/>
          <w:sz w:val="24"/>
          <w:szCs w:val="24"/>
        </w:rPr>
        <w:t>7、由于乙方原因的设计错误，乙方除负责采取补救措施外，须支付甲方违约金。</w:t>
      </w:r>
      <w:bookmarkStart w:id="28" w:name="auto_fouce_41"/>
    </w:p>
    <w:p w14:paraId="53F0456F">
      <w:pPr>
        <w:spacing w:line="360" w:lineRule="auto"/>
        <w:ind w:firstLine="480" w:firstLineChars="200"/>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设计错误导致的间接损失包括但不限于甲方对第三方违约金、预期经营收益损失。</w:t>
      </w:r>
      <w:bookmarkEnd w:id="28"/>
      <w:r>
        <w:rPr>
          <w:rFonts w:hint="eastAsia" w:asciiTheme="minorEastAsia" w:hAnsiTheme="minorEastAsia" w:eastAsiaTheme="minorEastAsia" w:cstheme="minorEastAsia"/>
          <w:bCs/>
          <w:kern w:val="36"/>
          <w:sz w:val="24"/>
          <w:szCs w:val="24"/>
        </w:rPr>
        <w:t>一般错误按合同总额3%计算，重大错误按合同总额10%计算并赔偿甲方损失，</w:t>
      </w:r>
      <w:bookmarkStart w:id="29" w:name="auto_fouce_40"/>
      <w:r>
        <w:rPr>
          <w:rFonts w:hint="eastAsia" w:asciiTheme="minorEastAsia" w:hAnsiTheme="minorEastAsia" w:eastAsiaTheme="minorEastAsia" w:cstheme="minorEastAsia"/>
          <w:bCs/>
          <w:kern w:val="36"/>
          <w:sz w:val="24"/>
          <w:szCs w:val="24"/>
        </w:rPr>
        <w:t>其中，重大错误包括导致施工返工或验收不合格的设计错误。</w:t>
      </w:r>
      <w:bookmarkEnd w:id="29"/>
      <w:r>
        <w:rPr>
          <w:rFonts w:hint="eastAsia" w:asciiTheme="minorEastAsia" w:hAnsiTheme="minorEastAsia" w:eastAsiaTheme="minorEastAsia" w:cstheme="minorEastAsia"/>
          <w:bCs/>
          <w:kern w:val="36"/>
          <w:sz w:val="24"/>
          <w:szCs w:val="24"/>
        </w:rPr>
        <w:t>违约金累计上限为合同总金额的30%。违约金不足以弥补甲方损失的，还须根据损失程度向甲方支付赔偿金，包括但不限于甲方对第三方的赔付、项目延期损失、重新委托设计费用等。此外，若乙方设计成果未通过主管部门审批的，每延迟1日按合同总额0.2%计罚，超过10日，甲方有权解除合同。</w:t>
      </w:r>
      <w:bookmarkEnd w:id="27"/>
    </w:p>
    <w:p w14:paraId="43A4A5E4">
      <w:pPr>
        <w:spacing w:line="360" w:lineRule="auto"/>
        <w:ind w:firstLine="480" w:firstLineChars="200"/>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8、乙方无故要求终止或解除合同，乙方已经完成的且经甲方认可接收的设计成果的知识产权权益及所有权全部归属甲方享有，剩余未付的合同价款不予支付，乙方应向甲方支付合同总额30%的违约金及承担由此造成的一切实际损失和责任。</w:t>
      </w:r>
      <w:bookmarkStart w:id="30" w:name="auto_fouce_28"/>
      <w:bookmarkStart w:id="31" w:name="auto_fouce_22"/>
      <w:r>
        <w:rPr>
          <w:rFonts w:hint="eastAsia" w:asciiTheme="minorEastAsia" w:hAnsiTheme="minorEastAsia" w:eastAsiaTheme="minorEastAsia" w:cstheme="minorEastAsia"/>
          <w:bCs/>
          <w:kern w:val="36"/>
          <w:sz w:val="24"/>
          <w:szCs w:val="24"/>
        </w:rPr>
        <w:t>本合同解除或终止后，乙方应在7日内返还全部甲方提供的技术资料并销毁所有复制件，同时提交书面销毁证明给甲方。</w:t>
      </w:r>
      <w:bookmarkEnd w:id="30"/>
    </w:p>
    <w:p w14:paraId="1E7CEB41">
      <w:pPr>
        <w:spacing w:line="360" w:lineRule="auto"/>
        <w:ind w:firstLine="480" w:firstLineChars="200"/>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9、</w:t>
      </w:r>
      <w:bookmarkStart w:id="32" w:name="auto_fouce_42"/>
      <w:r>
        <w:rPr>
          <w:rFonts w:hint="eastAsia" w:asciiTheme="minorEastAsia" w:hAnsiTheme="minorEastAsia" w:eastAsiaTheme="minorEastAsia" w:cstheme="minorEastAsia"/>
          <w:bCs/>
          <w:kern w:val="36"/>
          <w:sz w:val="24"/>
          <w:szCs w:val="24"/>
        </w:rPr>
        <w:t>甲方对设计要求的解释权及合同条款的理解争议，双方应协商解决，协商不成时，按合同解释规则及相关法律规定处理。</w:t>
      </w:r>
      <w:bookmarkEnd w:id="31"/>
      <w:bookmarkEnd w:id="32"/>
    </w:p>
    <w:p w14:paraId="3959E4C5">
      <w:pPr>
        <w:spacing w:line="360" w:lineRule="auto"/>
        <w:ind w:firstLine="480" w:firstLineChars="200"/>
        <w:rPr>
          <w:rFonts w:asciiTheme="minorEastAsia" w:hAnsiTheme="minorEastAsia" w:eastAsiaTheme="minorEastAsia" w:cstheme="minorEastAsia"/>
          <w:bCs/>
          <w:kern w:val="36"/>
          <w:sz w:val="24"/>
          <w:szCs w:val="24"/>
        </w:rPr>
      </w:pPr>
      <w:bookmarkStart w:id="33" w:name="auto_fouce_43"/>
      <w:r>
        <w:rPr>
          <w:rFonts w:hint="eastAsia" w:asciiTheme="minorEastAsia" w:hAnsiTheme="minorEastAsia" w:eastAsiaTheme="minorEastAsia" w:cstheme="minorEastAsia"/>
          <w:bCs/>
          <w:kern w:val="36"/>
          <w:sz w:val="24"/>
          <w:szCs w:val="24"/>
        </w:rPr>
        <w:t>10、乙方不得以任何形式转包、分包本合同项下全部或部分设计任务，甲方有权决定解除合同，不予支付转包（分包）部分的设计费用，乙方应向甲方支付合同总额2%的违约金并承担由此造成的工期延误、技术及其他一切损失。</w:t>
      </w:r>
      <w:bookmarkEnd w:id="33"/>
    </w:p>
    <w:p w14:paraId="48AA3055">
      <w:pPr>
        <w:spacing w:line="360" w:lineRule="auto"/>
        <w:ind w:firstLine="480" w:firstLineChars="200"/>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11、乙方违反本合同其他条款的约定或者履约时与其承诺不符，甲方有权根据实际情况决定其承担违约责任的形式，乙方承诺接受并没有任何异议。</w:t>
      </w:r>
    </w:p>
    <w:p w14:paraId="440D13C1">
      <w:pPr>
        <w:spacing w:line="360" w:lineRule="auto"/>
        <w:ind w:firstLine="480" w:firstLineChars="200"/>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12、乙方同意并承诺，由于政策调整或其他原因需要减少乙方工作范围的，</w:t>
      </w:r>
      <w:bookmarkStart w:id="34" w:name="auto_fouce_44"/>
      <w:r>
        <w:rPr>
          <w:rFonts w:hint="eastAsia" w:asciiTheme="minorEastAsia" w:hAnsiTheme="minorEastAsia" w:eastAsiaTheme="minorEastAsia" w:cstheme="minorEastAsia"/>
          <w:bCs/>
          <w:kern w:val="36"/>
          <w:sz w:val="24"/>
          <w:szCs w:val="24"/>
        </w:rPr>
        <w:t>甲方有权按照减少后的工作范围及乙方实际完成情况经甲方书面确认合格的工作量结算支付费用，甲方不需承担任何违约责任。甲方减少乙方工作范围时，应向乙方出具书面指令及相应技术说明，作为结算依据。</w:t>
      </w:r>
      <w:bookmarkEnd w:id="34"/>
    </w:p>
    <w:p w14:paraId="44BBBC03">
      <w:pPr>
        <w:pStyle w:val="2"/>
        <w:spacing w:line="360" w:lineRule="auto"/>
        <w:ind w:firstLine="480" w:firstLineChars="200"/>
        <w:rPr>
          <w:rFonts w:asciiTheme="minorEastAsia" w:hAnsiTheme="minorEastAsia" w:eastAsiaTheme="minorEastAsia" w:cstheme="minorEastAsia"/>
          <w:bCs/>
          <w:kern w:val="36"/>
        </w:rPr>
      </w:pPr>
      <w:bookmarkStart w:id="35" w:name="auto_fouce_45"/>
      <w:bookmarkStart w:id="36" w:name="auto_fouce_23"/>
      <w:r>
        <w:rPr>
          <w:rFonts w:hint="eastAsia" w:asciiTheme="minorEastAsia" w:hAnsiTheme="minorEastAsia" w:eastAsiaTheme="minorEastAsia" w:cstheme="minorEastAsia"/>
          <w:bCs/>
          <w:kern w:val="36"/>
        </w:rPr>
        <w:t>13、因政策调整、甲方自身经营管理需要或其他正当理由，甲方有权以书面通知方式提前解除本合同，相关已完成工作按实际合格工作量经甲方确认后结算，甲方无需承担违约责任。乙方应在收到通知后10日内移交全部设计资料。</w:t>
      </w:r>
      <w:bookmarkEnd w:id="35"/>
    </w:p>
    <w:bookmarkEnd w:id="36"/>
    <w:p w14:paraId="7128A451">
      <w:pPr>
        <w:pStyle w:val="2"/>
        <w:spacing w:line="360" w:lineRule="auto"/>
        <w:ind w:firstLine="480" w:firstLineChars="200"/>
        <w:rPr>
          <w:rFonts w:asciiTheme="minorEastAsia" w:hAnsiTheme="minorEastAsia" w:eastAsiaTheme="minorEastAsia" w:cstheme="minorEastAsia"/>
          <w:bCs/>
          <w:color w:val="FF0000"/>
          <w:kern w:val="36"/>
        </w:rPr>
      </w:pPr>
      <w:bookmarkStart w:id="37" w:name="auto_fouce_46"/>
      <w:r>
        <w:rPr>
          <w:rFonts w:hint="eastAsia" w:asciiTheme="minorEastAsia" w:hAnsiTheme="minorEastAsia" w:eastAsiaTheme="minorEastAsia" w:cstheme="minorEastAsia"/>
          <w:bCs/>
          <w:kern w:val="36"/>
        </w:rPr>
        <w:t>合同解除后，乙方应在48小时内向甲方移交全部设计原始数据，并配合新设计单位完成技术交底。</w:t>
      </w:r>
    </w:p>
    <w:bookmarkEnd w:id="37"/>
    <w:p w14:paraId="3F34A07A">
      <w:pPr>
        <w:pStyle w:val="2"/>
        <w:spacing w:line="360" w:lineRule="auto"/>
        <w:ind w:firstLine="480" w:firstLineChars="200"/>
        <w:rPr>
          <w:rFonts w:asciiTheme="minorEastAsia" w:hAnsiTheme="minorEastAsia" w:eastAsiaTheme="minorEastAsia" w:cstheme="minorEastAsia"/>
          <w:bCs/>
          <w:kern w:val="36"/>
        </w:rPr>
      </w:pPr>
      <w:r>
        <w:rPr>
          <w:rFonts w:hint="eastAsia" w:asciiTheme="minorEastAsia" w:hAnsiTheme="minorEastAsia" w:eastAsiaTheme="minorEastAsia" w:cstheme="minorEastAsia"/>
          <w:bCs/>
          <w:kern w:val="36"/>
        </w:rPr>
        <w:t>14、守约方有权要求违约方承担其维权费用，包括但不限于律师费、诉讼费、保全费、保全担保费、鉴定费、差旅费及其他为实现债权产生的必要费用。</w:t>
      </w:r>
    </w:p>
    <w:p w14:paraId="60FD351F">
      <w:pPr>
        <w:spacing w:line="360" w:lineRule="auto"/>
        <w:ind w:firstLine="480" w:firstLineChars="200"/>
        <w:rPr>
          <w:rFonts w:asciiTheme="minorEastAsia" w:hAnsiTheme="minorEastAsia" w:eastAsiaTheme="minorEastAsia" w:cstheme="minorEastAsia"/>
          <w:bCs/>
          <w:kern w:val="36"/>
          <w:sz w:val="24"/>
          <w:szCs w:val="24"/>
        </w:rPr>
      </w:pPr>
    </w:p>
    <w:p w14:paraId="6CEBC711">
      <w:pPr>
        <w:pStyle w:val="9"/>
        <w:adjustRightInd w:val="0"/>
        <w:snapToGrid w:val="0"/>
        <w:spacing w:after="0" w:line="360" w:lineRule="auto"/>
        <w:ind w:left="0" w:leftChars="0" w:firstLine="482" w:firstLineChars="200"/>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九、知识产权的约定</w:t>
      </w:r>
    </w:p>
    <w:p w14:paraId="2C40CB17">
      <w:pPr>
        <w:pStyle w:val="9"/>
        <w:adjustRightInd w:val="0"/>
        <w:snapToGrid w:val="0"/>
        <w:spacing w:after="0" w:line="360" w:lineRule="auto"/>
        <w:ind w:left="0" w:leftChars="0" w:firstLine="480" w:firstLineChars="200"/>
        <w:jc w:val="left"/>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1、甲方承诺对于未支付费用的乙方的创意、设计作品，在未征得乙方书面同意的前提下，不得在任何环境或条件中使用，亦不得以任何方式直接或者改动、模仿使用，否则乙方有权向甲方追究违约责任或者侵权责任。</w:t>
      </w:r>
    </w:p>
    <w:p w14:paraId="4CBC0B32">
      <w:pPr>
        <w:pStyle w:val="9"/>
        <w:adjustRightInd w:val="0"/>
        <w:snapToGrid w:val="0"/>
        <w:spacing w:after="0" w:line="360" w:lineRule="auto"/>
        <w:ind w:left="0" w:leftChars="0" w:firstLine="480" w:firstLineChars="200"/>
        <w:jc w:val="left"/>
        <w:rPr>
          <w:rFonts w:asciiTheme="minorEastAsia" w:hAnsiTheme="minorEastAsia" w:eastAsiaTheme="minorEastAsia" w:cstheme="minorEastAsia"/>
          <w:bCs/>
          <w:kern w:val="36"/>
          <w:sz w:val="24"/>
          <w:szCs w:val="24"/>
        </w:rPr>
      </w:pPr>
      <w:bookmarkStart w:id="38" w:name="auto_fouce_24"/>
      <w:r>
        <w:rPr>
          <w:rFonts w:hint="eastAsia" w:asciiTheme="minorEastAsia" w:hAnsiTheme="minorEastAsia" w:eastAsiaTheme="minorEastAsia" w:cstheme="minorEastAsia"/>
          <w:bCs/>
          <w:kern w:val="36"/>
          <w:sz w:val="24"/>
          <w:szCs w:val="24"/>
        </w:rPr>
        <w:t>2、</w:t>
      </w:r>
      <w:bookmarkStart w:id="39" w:name="auto_fouce_47"/>
      <w:r>
        <w:rPr>
          <w:rFonts w:hint="eastAsia" w:asciiTheme="minorEastAsia" w:hAnsiTheme="minorEastAsia" w:eastAsiaTheme="minorEastAsia" w:cstheme="minorEastAsia"/>
          <w:bCs/>
          <w:kern w:val="36"/>
          <w:sz w:val="24"/>
          <w:szCs w:val="24"/>
        </w:rPr>
        <w:t>自甲方支付首期设计费之日起，甲方享有全部设计成果的完整知识产权（包括但不限于著作权、专利权、申请权），乙方仅保留署名权。</w:t>
      </w:r>
      <w:bookmarkEnd w:id="38"/>
      <w:bookmarkEnd w:id="39"/>
      <w:r>
        <w:rPr>
          <w:rFonts w:hint="eastAsia" w:asciiTheme="minorEastAsia" w:hAnsiTheme="minorEastAsia" w:eastAsiaTheme="minorEastAsia" w:cstheme="minorEastAsia"/>
          <w:bCs/>
          <w:kern w:val="36"/>
          <w:sz w:val="24"/>
          <w:szCs w:val="24"/>
        </w:rPr>
        <w:t>因本合同需要变更或者解除的，双方另行协商。</w:t>
      </w:r>
    </w:p>
    <w:p w14:paraId="65064ED5">
      <w:pPr>
        <w:pStyle w:val="9"/>
        <w:adjustRightInd w:val="0"/>
        <w:snapToGrid w:val="0"/>
        <w:spacing w:after="0" w:line="360" w:lineRule="auto"/>
        <w:ind w:left="0" w:leftChars="0" w:firstLine="480" w:firstLineChars="200"/>
        <w:jc w:val="left"/>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3、所有由甲方提供给乙方供设计使用的图片、文字应不存在任何权利缺陷、法律纠纷，若乙方因采用甲方所提供的图片、文字而产生的法律纠纷及其造成的乙方损失由甲方负责。</w:t>
      </w:r>
    </w:p>
    <w:p w14:paraId="3E0B4122">
      <w:pPr>
        <w:pStyle w:val="9"/>
        <w:adjustRightInd w:val="0"/>
        <w:snapToGrid w:val="0"/>
        <w:spacing w:after="0" w:line="360" w:lineRule="auto"/>
        <w:ind w:left="0" w:leftChars="0" w:firstLine="480" w:firstLineChars="200"/>
        <w:jc w:val="left"/>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4、所有由乙方提供给甲方使用的图片、设计应不存在任何权利缺陷、法律纠纷，若因甲方采用此图片、设计而产生的法律纠纷及其造成的甲方全部损失由乙方负责。</w:t>
      </w:r>
    </w:p>
    <w:p w14:paraId="50CE8393">
      <w:pPr>
        <w:pStyle w:val="9"/>
        <w:adjustRightInd w:val="0"/>
        <w:snapToGrid w:val="0"/>
        <w:spacing w:after="0" w:line="360" w:lineRule="auto"/>
        <w:ind w:left="0" w:leftChars="0" w:firstLine="480" w:firstLineChars="200"/>
        <w:jc w:val="left"/>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5、乙方协助甲方从第三方购得的设计素材，包括涉及他人著作权、肖像权的图文资料等，甲方对其使用范围将按照甲方实际支付购买的版权使用空间和时间加以限定。</w:t>
      </w:r>
    </w:p>
    <w:p w14:paraId="1D9A9085">
      <w:pPr>
        <w:pStyle w:val="9"/>
        <w:adjustRightInd w:val="0"/>
        <w:snapToGrid w:val="0"/>
        <w:spacing w:after="0" w:line="360" w:lineRule="auto"/>
        <w:ind w:left="0" w:leftChars="0" w:firstLine="480" w:firstLineChars="200"/>
        <w:jc w:val="left"/>
        <w:rPr>
          <w:rFonts w:asciiTheme="minorEastAsia" w:hAnsiTheme="minorEastAsia" w:eastAsiaTheme="minorEastAsia" w:cstheme="minorEastAsia"/>
          <w:bCs/>
          <w:kern w:val="36"/>
          <w:sz w:val="24"/>
          <w:szCs w:val="24"/>
        </w:rPr>
      </w:pPr>
      <w:bookmarkStart w:id="40" w:name="auto_fouce_48"/>
      <w:bookmarkStart w:id="41" w:name="auto_fouce_25"/>
      <w:r>
        <w:rPr>
          <w:rFonts w:hint="eastAsia" w:asciiTheme="minorEastAsia" w:hAnsiTheme="minorEastAsia" w:eastAsiaTheme="minorEastAsia" w:cstheme="minorEastAsia"/>
          <w:bCs/>
          <w:kern w:val="36"/>
          <w:sz w:val="24"/>
          <w:szCs w:val="24"/>
        </w:rPr>
        <w:t>6、乙方保证其提供的全部设计素材均已取得合法授权，且不侵犯任何第三方的知识产权（含著作权），否则自行解决由此产生的一切纠纷并承担全部责任，同时赔偿甲方因此受到的所有损失（包括但不限于律师费、诉讼费、差旅费等）。</w:t>
      </w:r>
      <w:bookmarkEnd w:id="40"/>
      <w:r>
        <w:rPr>
          <w:rFonts w:hint="eastAsia" w:asciiTheme="minorEastAsia" w:hAnsiTheme="minorEastAsia" w:eastAsiaTheme="minorEastAsia" w:cstheme="minorEastAsia"/>
          <w:bCs/>
          <w:kern w:val="36"/>
          <w:sz w:val="24"/>
          <w:szCs w:val="24"/>
        </w:rPr>
        <w:t>乙方设计成果引发知识产权纠纷的，除承担全部赔偿责任外，另按合同总额5%支付惩罚性违约金。</w:t>
      </w:r>
      <w:bookmarkEnd w:id="41"/>
    </w:p>
    <w:p w14:paraId="4DA70A4B">
      <w:pPr>
        <w:pStyle w:val="9"/>
        <w:adjustRightInd w:val="0"/>
        <w:snapToGrid w:val="0"/>
        <w:spacing w:after="0" w:line="360" w:lineRule="auto"/>
        <w:ind w:left="0" w:leftChars="0" w:firstLine="480" w:firstLineChars="200"/>
        <w:jc w:val="left"/>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7、乙方因自身宣传之需而需采用甲方资料和图片图纸等须先征得甲方的书面认可,不得将为甲方提供的logo等设计方案和文件用于任何第三方。</w:t>
      </w:r>
    </w:p>
    <w:p w14:paraId="1C42C022">
      <w:pPr>
        <w:pStyle w:val="9"/>
        <w:adjustRightInd w:val="0"/>
        <w:snapToGrid w:val="0"/>
        <w:spacing w:after="0" w:line="360" w:lineRule="auto"/>
        <w:ind w:left="0" w:leftChars="0" w:firstLine="480" w:firstLineChars="200"/>
        <w:jc w:val="left"/>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8、乙方在任何情况下使用设计成果必须事先取得甲方的书面同意。</w:t>
      </w:r>
    </w:p>
    <w:p w14:paraId="47D18682">
      <w:pPr>
        <w:spacing w:line="360" w:lineRule="auto"/>
        <w:ind w:firstLine="482" w:firstLineChars="200"/>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
          <w:bCs/>
          <w:sz w:val="24"/>
          <w:szCs w:val="24"/>
        </w:rPr>
        <w:t>十、保密责任</w:t>
      </w:r>
    </w:p>
    <w:p w14:paraId="4C21FEDF">
      <w:pPr>
        <w:spacing w:line="360" w:lineRule="auto"/>
        <w:ind w:firstLine="480" w:firstLineChars="200"/>
        <w:rPr>
          <w:rFonts w:asciiTheme="minorEastAsia" w:hAnsiTheme="minorEastAsia" w:eastAsiaTheme="minorEastAsia" w:cstheme="minorEastAsia"/>
          <w:bCs/>
          <w:kern w:val="36"/>
          <w:sz w:val="24"/>
          <w:szCs w:val="24"/>
        </w:rPr>
      </w:pPr>
      <w:bookmarkStart w:id="42" w:name="auto_fouce_49"/>
      <w:bookmarkStart w:id="43" w:name="auto_fouce_26"/>
      <w:r>
        <w:rPr>
          <w:rFonts w:hint="eastAsia" w:asciiTheme="minorEastAsia" w:hAnsiTheme="minorEastAsia" w:eastAsiaTheme="minorEastAsia" w:cstheme="minorEastAsia"/>
          <w:sz w:val="24"/>
          <w:szCs w:val="24"/>
        </w:rPr>
        <w:t>1、本项目设计成果的署名权归乙方所有，其它的知识产权及所有权等权益归属于甲方所有。</w:t>
      </w:r>
      <w:r>
        <w:rPr>
          <w:rFonts w:hint="eastAsia" w:asciiTheme="minorEastAsia" w:hAnsiTheme="minorEastAsia" w:eastAsiaTheme="minorEastAsia" w:cstheme="minorEastAsia"/>
          <w:bCs/>
          <w:kern w:val="36"/>
          <w:sz w:val="24"/>
          <w:szCs w:val="24"/>
        </w:rPr>
        <w:t>未经甲方书面同意，乙方不得向第三人泄露、转让或以任何形式发表甲方提交的资料及本项目设计成果，除非法律另有强制披露规定。乙方应与接触设计成果的员工签订不低于本合同标准的保密协议。</w:t>
      </w:r>
      <w:bookmarkEnd w:id="42"/>
      <w:r>
        <w:rPr>
          <w:rFonts w:hint="eastAsia" w:asciiTheme="minorEastAsia" w:hAnsiTheme="minorEastAsia" w:eastAsiaTheme="minorEastAsia" w:cstheme="minorEastAsia"/>
          <w:bCs/>
          <w:kern w:val="36"/>
          <w:sz w:val="24"/>
          <w:szCs w:val="24"/>
        </w:rPr>
        <w:t>在必须依法披露时，乙方应提前3日书面通知甲方，并仅披露法律强制要求的最小范围。否则，如发生泄漏并给甲方造成损失的，甲方有权向乙方索赔。</w:t>
      </w:r>
      <w:bookmarkEnd w:id="43"/>
    </w:p>
    <w:p w14:paraId="4F3B7C17">
      <w:pPr>
        <w:spacing w:line="360" w:lineRule="auto"/>
        <w:ind w:firstLine="480" w:firstLineChars="200"/>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2、乙方承诺甲方不会因采用乙方的设计成果而在专利权、版权及其他知识产权方面受到的来自任何第三方请求、异议、仲裁、诉讼或索赔，如有发生时，乙方应承担费用负责处理，并承担一切法律责任，如给甲方造成损失的，则应赔偿甲方由此遭致的损失。</w:t>
      </w:r>
    </w:p>
    <w:p w14:paraId="38145858">
      <w:pPr>
        <w:spacing w:line="360" w:lineRule="auto"/>
        <w:ind w:firstLine="480" w:firstLineChars="200"/>
        <w:rPr>
          <w:rFonts w:asciiTheme="minorEastAsia" w:hAnsiTheme="minorEastAsia" w:eastAsiaTheme="minorEastAsia" w:cstheme="minorEastAsia"/>
          <w:bCs/>
          <w:kern w:val="36"/>
          <w:sz w:val="24"/>
          <w:szCs w:val="24"/>
        </w:rPr>
      </w:pPr>
      <w:bookmarkStart w:id="44" w:name="auto_fouce_27"/>
      <w:r>
        <w:rPr>
          <w:rFonts w:hint="eastAsia" w:asciiTheme="minorEastAsia" w:hAnsiTheme="minorEastAsia" w:eastAsiaTheme="minorEastAsia" w:cstheme="minorEastAsia"/>
          <w:bCs/>
          <w:kern w:val="36"/>
          <w:sz w:val="24"/>
          <w:szCs w:val="24"/>
        </w:rPr>
        <w:t>3、</w:t>
      </w:r>
      <w:bookmarkStart w:id="45" w:name="auto_fouce_50"/>
      <w:r>
        <w:rPr>
          <w:rFonts w:hint="eastAsia" w:asciiTheme="minorEastAsia" w:hAnsiTheme="minorEastAsia" w:eastAsiaTheme="minorEastAsia" w:cstheme="minorEastAsia"/>
          <w:bCs/>
          <w:kern w:val="36"/>
          <w:sz w:val="24"/>
          <w:szCs w:val="24"/>
        </w:rPr>
        <w:t>本合同保密期限为永久，本合同无论因何种原因终止，本条约定均继续保持其原有效力。此外，乙方核心设计人员离职后仍受保密义务约束。</w:t>
      </w:r>
      <w:bookmarkEnd w:id="44"/>
      <w:bookmarkEnd w:id="45"/>
    </w:p>
    <w:p w14:paraId="7F8E0793">
      <w:pPr>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十一、不可抗力与合同变更</w:t>
      </w:r>
    </w:p>
    <w:p w14:paraId="06C589EB">
      <w:pPr>
        <w:spacing w:line="360" w:lineRule="auto"/>
        <w:ind w:firstLine="480" w:firstLineChars="200"/>
        <w:jc w:val="left"/>
        <w:rPr>
          <w:rFonts w:asciiTheme="minorEastAsia" w:hAnsiTheme="minorEastAsia" w:eastAsiaTheme="minorEastAsia" w:cstheme="minorEastAsia"/>
          <w:sz w:val="24"/>
          <w:szCs w:val="24"/>
        </w:rPr>
      </w:pPr>
      <w:bookmarkStart w:id="46" w:name="auto_fouce_51"/>
      <w:r>
        <w:rPr>
          <w:rFonts w:hint="eastAsia" w:asciiTheme="minorEastAsia" w:hAnsiTheme="minorEastAsia" w:eastAsiaTheme="minorEastAsia" w:cstheme="minorEastAsia"/>
          <w:sz w:val="24"/>
          <w:szCs w:val="24"/>
        </w:rPr>
        <w:t>1、因不可抗力不能履行合同的，根据不可抗力的影响，部分或全部免除责任，但法律另有规定的除外。</w:t>
      </w:r>
      <w:bookmarkStart w:id="47" w:name="auto_fouce_52"/>
    </w:p>
    <w:p w14:paraId="6348A50E">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如因不可抗力（包括但不限于自然灾害、政府行为等）导致设计工作无法按期完成，乙方应及时通知甲方，经甲方确认后，设计工期可按不可抗力影响的实际天数相应顺延，具体顺延时间由双方协商确定。</w:t>
      </w:r>
      <w:bookmarkEnd w:id="47"/>
      <w:r>
        <w:rPr>
          <w:rFonts w:hint="eastAsia" w:asciiTheme="minorEastAsia" w:hAnsiTheme="minorEastAsia" w:eastAsiaTheme="minorEastAsia" w:cstheme="minorEastAsia"/>
          <w:color w:val="FF0000"/>
          <w:sz w:val="24"/>
          <w:szCs w:val="24"/>
        </w:rPr>
        <w:t xml:space="preserve"> </w:t>
      </w:r>
      <w:r>
        <w:rPr>
          <w:rFonts w:hint="eastAsia" w:asciiTheme="minorEastAsia" w:hAnsiTheme="minorEastAsia" w:eastAsiaTheme="minorEastAsia" w:cstheme="minorEastAsia"/>
          <w:sz w:val="24"/>
          <w:szCs w:val="24"/>
        </w:rPr>
        <w:t>不可抗力仅限于不可预见、不可避免且不可克服的客观情况，不包括因乙方管理不善、人员流失、材料短缺、疏忽管理、可预见风险未尽防范、施工组织不当等可控因素。</w:t>
      </w:r>
      <w:bookmarkEnd w:id="46"/>
      <w:r>
        <w:rPr>
          <w:rFonts w:hint="eastAsia" w:asciiTheme="minorEastAsia" w:hAnsiTheme="minorEastAsia" w:eastAsiaTheme="minorEastAsia" w:cstheme="minorEastAsia"/>
          <w:sz w:val="24"/>
          <w:szCs w:val="24"/>
        </w:rPr>
        <w:t>当事人迟延履行合同后发生不可抗力的，不能免除责任。</w:t>
      </w:r>
    </w:p>
    <w:p w14:paraId="74F0FC20">
      <w:pPr>
        <w:spacing w:line="360" w:lineRule="auto"/>
        <w:ind w:firstLine="480" w:firstLineChars="200"/>
        <w:jc w:val="left"/>
        <w:rPr>
          <w:rFonts w:asciiTheme="minorEastAsia" w:hAnsiTheme="minorEastAsia" w:eastAsiaTheme="minorEastAsia" w:cstheme="minorEastAsia"/>
          <w:sz w:val="24"/>
          <w:szCs w:val="24"/>
        </w:rPr>
      </w:pPr>
      <w:bookmarkStart w:id="48" w:name="auto_fouce_29"/>
      <w:bookmarkStart w:id="49" w:name="auto_fouce_53"/>
      <w:r>
        <w:rPr>
          <w:rFonts w:hint="eastAsia" w:asciiTheme="minorEastAsia" w:hAnsiTheme="minorEastAsia" w:eastAsiaTheme="minorEastAsia" w:cstheme="minorEastAsia"/>
          <w:sz w:val="24"/>
          <w:szCs w:val="24"/>
        </w:rPr>
        <w:t>2、当事人一方因不可抗力不能履行合同的，应在不可抗力发生后24小时内书面通知对方，以减轻可能给对方造成的损失，并应当在不可抗力发生后7日内提供由气象、应急管理等官方机构出具的证明文件。</w:t>
      </w:r>
      <w:bookmarkEnd w:id="48"/>
      <w:bookmarkEnd w:id="49"/>
    </w:p>
    <w:p w14:paraId="5C0542FF">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3、当任何一方提出申请并经双方书面同意时，可对合同进行修改和补充。合同双方对合同所作的修改和补充应理解为只是对部分合同条款的变更，不影响原合同其他条款的效力。</w:t>
      </w:r>
    </w:p>
    <w:p w14:paraId="50E815B7">
      <w:pPr>
        <w:adjustRightInd w:val="0"/>
        <w:snapToGrid w:val="0"/>
        <w:spacing w:line="360" w:lineRule="auto"/>
        <w:ind w:firstLine="480" w:firstLineChars="200"/>
        <w:jc w:val="left"/>
        <w:rPr>
          <w:rFonts w:hint="eastAsia" w:asciiTheme="minorEastAsia" w:hAnsiTheme="minorEastAsia" w:eastAsiaTheme="minorEastAsia" w:cstheme="minorEastAsia"/>
          <w:bCs/>
          <w:kern w:val="36"/>
          <w:sz w:val="24"/>
          <w:szCs w:val="24"/>
        </w:rPr>
      </w:pPr>
      <w:bookmarkStart w:id="50" w:name="auto_fouce_54"/>
      <w:r>
        <w:rPr>
          <w:rFonts w:hint="eastAsia" w:asciiTheme="minorEastAsia" w:hAnsiTheme="minorEastAsia" w:eastAsiaTheme="minorEastAsia" w:cstheme="minorEastAsia"/>
          <w:bCs/>
          <w:kern w:val="36"/>
          <w:sz w:val="24"/>
          <w:szCs w:val="24"/>
        </w:rPr>
        <w:t>4、甲方变更委托设计项目、规模、条件或提交资料作较大修改，造成设计工作内容增加超出合同约定范围，以致乙方费用增加的，双方需就增加支付费用事宜进行协商，另签订补充协议实施。协商不成的，甲方有权终止本部分设计委托但应支付乙方已完成工作的合理成本。</w:t>
      </w:r>
      <w:bookmarkEnd w:id="50"/>
    </w:p>
    <w:p w14:paraId="7295E897">
      <w:pPr>
        <w:adjustRightInd w:val="0"/>
        <w:snapToGrid w:val="0"/>
        <w:spacing w:line="360" w:lineRule="auto"/>
        <w:ind w:firstLine="480" w:firstLineChars="200"/>
        <w:jc w:val="left"/>
        <w:rPr>
          <w:rFonts w:hint="eastAsia"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5、甲方委托乙方承担本合同内容之外的工作服务，另行洽商。</w:t>
      </w:r>
    </w:p>
    <w:p w14:paraId="041A8D21">
      <w:pPr>
        <w:adjustRightInd/>
        <w:snapToGrid/>
        <w:spacing w:line="360" w:lineRule="auto"/>
        <w:ind w:firstLine="480" w:firstLineChars="200"/>
        <w:jc w:val="left"/>
        <w:rPr>
          <w:rFonts w:hint="eastAsia" w:ascii="宋体" w:hAnsi="宋体" w:eastAsia="宋体" w:cs="Times New Roman"/>
          <w:b/>
          <w:bCs/>
          <w:color w:val="FF0000"/>
          <w:kern w:val="36"/>
          <w:sz w:val="24"/>
          <w:szCs w:val="24"/>
          <w:lang w:val="en-US" w:eastAsia="zh-CN" w:bidi="ar"/>
        </w:rPr>
      </w:pPr>
      <w:r>
        <w:rPr>
          <w:rFonts w:hint="eastAsia" w:asciiTheme="minorEastAsia" w:hAnsiTheme="minorEastAsia" w:eastAsiaTheme="minorEastAsia" w:cstheme="minorEastAsia"/>
          <w:b w:val="0"/>
          <w:bCs/>
          <w:kern w:val="36"/>
          <w:sz w:val="24"/>
          <w:szCs w:val="24"/>
          <w:lang w:val="en-US" w:eastAsia="zh-CN"/>
        </w:rPr>
        <w:t>6、</w:t>
      </w:r>
      <w:r>
        <w:rPr>
          <w:rFonts w:hint="eastAsia" w:asciiTheme="minorEastAsia" w:hAnsiTheme="minorEastAsia" w:eastAsiaTheme="minorEastAsia" w:cstheme="minorEastAsia"/>
          <w:b/>
          <w:bCs w:val="0"/>
          <w:color w:val="FF0000"/>
          <w:kern w:val="36"/>
          <w:sz w:val="24"/>
          <w:szCs w:val="24"/>
          <w:lang w:val="en-US" w:eastAsia="zh-CN"/>
        </w:rPr>
        <w:t>乙</w:t>
      </w:r>
      <w:bookmarkStart w:id="58" w:name="_GoBack"/>
      <w:bookmarkEnd w:id="58"/>
      <w:r>
        <w:rPr>
          <w:rFonts w:hint="eastAsia" w:asciiTheme="minorEastAsia" w:hAnsiTheme="minorEastAsia" w:eastAsiaTheme="minorEastAsia" w:cstheme="minorEastAsia"/>
          <w:b/>
          <w:bCs w:val="0"/>
          <w:color w:val="FF0000"/>
          <w:kern w:val="36"/>
          <w:sz w:val="24"/>
          <w:szCs w:val="24"/>
          <w:lang w:val="en-US" w:eastAsia="zh-CN"/>
        </w:rPr>
        <w:t>方</w:t>
      </w:r>
      <w:r>
        <w:rPr>
          <w:rFonts w:hint="eastAsia" w:ascii="宋体" w:hAnsi="宋体" w:eastAsia="宋体" w:cs="Times New Roman"/>
          <w:b/>
          <w:bCs/>
          <w:color w:val="FF0000"/>
          <w:sz w:val="24"/>
          <w:szCs w:val="24"/>
          <w:lang w:val="en-US" w:eastAsia="zh-CN" w:bidi="ar"/>
        </w:rPr>
        <w:t>中选后，</w:t>
      </w:r>
      <w:r>
        <w:rPr>
          <w:rFonts w:hint="eastAsia" w:ascii="宋体" w:hAnsi="宋体" w:cs="Times New Roman"/>
          <w:b/>
          <w:bCs/>
          <w:color w:val="FF0000"/>
          <w:sz w:val="24"/>
          <w:szCs w:val="24"/>
          <w:lang w:val="en-US" w:eastAsia="zh-CN" w:bidi="ar"/>
        </w:rPr>
        <w:t>乙方</w:t>
      </w:r>
      <w:r>
        <w:rPr>
          <w:rFonts w:hint="eastAsia" w:ascii="宋体" w:hAnsi="宋体" w:eastAsia="宋体" w:cs="Times New Roman"/>
          <w:b/>
          <w:bCs/>
          <w:color w:val="FF0000"/>
          <w:sz w:val="24"/>
          <w:szCs w:val="24"/>
          <w:lang w:val="en-US" w:eastAsia="zh-CN" w:bidi="ar"/>
        </w:rPr>
        <w:t>需按合同约定提供设计服务，若</w:t>
      </w:r>
      <w:r>
        <w:rPr>
          <w:rFonts w:hint="eastAsia" w:ascii="宋体" w:hAnsi="宋体" w:cs="Times New Roman"/>
          <w:b/>
          <w:bCs/>
          <w:color w:val="FF0000"/>
          <w:sz w:val="24"/>
          <w:szCs w:val="24"/>
          <w:lang w:val="en-US" w:eastAsia="zh-CN" w:bidi="ar"/>
        </w:rPr>
        <w:t>甲方</w:t>
      </w:r>
      <w:r>
        <w:rPr>
          <w:rFonts w:hint="eastAsia" w:ascii="宋体" w:hAnsi="宋体" w:eastAsia="宋体" w:cs="Times New Roman"/>
          <w:b/>
          <w:bCs/>
          <w:color w:val="FF0000"/>
          <w:sz w:val="24"/>
          <w:szCs w:val="24"/>
          <w:lang w:val="en-US" w:eastAsia="zh-CN" w:bidi="ar"/>
        </w:rPr>
        <w:t>内部原因无法通过项目立项，</w:t>
      </w:r>
      <w:r>
        <w:rPr>
          <w:rFonts w:hint="eastAsia" w:ascii="宋体" w:hAnsi="宋体" w:cs="Times New Roman"/>
          <w:b/>
          <w:bCs/>
          <w:color w:val="FF0000"/>
          <w:sz w:val="24"/>
          <w:szCs w:val="24"/>
          <w:lang w:val="en-US" w:eastAsia="zh-CN" w:bidi="ar"/>
        </w:rPr>
        <w:t>甲方</w:t>
      </w:r>
      <w:r>
        <w:rPr>
          <w:rFonts w:hint="eastAsia" w:ascii="宋体" w:hAnsi="宋体" w:eastAsia="宋体" w:cs="Times New Roman"/>
          <w:b/>
          <w:bCs/>
          <w:color w:val="FF0000"/>
          <w:sz w:val="24"/>
          <w:szCs w:val="24"/>
          <w:lang w:val="en-US" w:eastAsia="zh-CN" w:bidi="ar"/>
        </w:rPr>
        <w:t>未安排</w:t>
      </w:r>
      <w:r>
        <w:rPr>
          <w:rFonts w:hint="eastAsia" w:ascii="宋体" w:hAnsi="宋体" w:cs="Times New Roman"/>
          <w:b/>
          <w:bCs/>
          <w:color w:val="FF0000"/>
          <w:sz w:val="24"/>
          <w:szCs w:val="24"/>
          <w:lang w:val="en-US" w:eastAsia="zh-CN" w:bidi="ar"/>
        </w:rPr>
        <w:t>乙方</w:t>
      </w:r>
      <w:r>
        <w:rPr>
          <w:rFonts w:hint="eastAsia" w:ascii="宋体" w:hAnsi="宋体" w:eastAsia="宋体" w:cs="Times New Roman"/>
          <w:b/>
          <w:bCs/>
          <w:color w:val="FF0000"/>
          <w:sz w:val="24"/>
          <w:szCs w:val="24"/>
          <w:lang w:val="en-US" w:eastAsia="zh-CN" w:bidi="ar"/>
        </w:rPr>
        <w:t>开展具体设计工作(前期项目初步沟通工作</w:t>
      </w:r>
      <w:r>
        <w:rPr>
          <w:rFonts w:hint="eastAsia" w:ascii="宋体" w:hAnsi="宋体" w:cs="Times New Roman"/>
          <w:b/>
          <w:bCs/>
          <w:color w:val="FF0000"/>
          <w:sz w:val="24"/>
          <w:szCs w:val="24"/>
          <w:lang w:val="en-US" w:eastAsia="zh-CN" w:bidi="ar"/>
        </w:rPr>
        <w:t>除外</w:t>
      </w:r>
      <w:r>
        <w:rPr>
          <w:rFonts w:hint="eastAsia" w:ascii="宋体" w:hAnsi="宋体" w:eastAsia="宋体" w:cs="Times New Roman"/>
          <w:b/>
          <w:bCs/>
          <w:color w:val="FF0000"/>
          <w:sz w:val="24"/>
          <w:szCs w:val="24"/>
          <w:lang w:val="en-US" w:eastAsia="zh-CN" w:bidi="ar"/>
        </w:rPr>
        <w:t>)或</w:t>
      </w:r>
      <w:r>
        <w:rPr>
          <w:rFonts w:hint="eastAsia" w:ascii="宋体" w:hAnsi="宋体" w:cs="Times New Roman"/>
          <w:b/>
          <w:bCs/>
          <w:color w:val="FF0000"/>
          <w:sz w:val="24"/>
          <w:szCs w:val="24"/>
          <w:lang w:val="en-US" w:eastAsia="zh-CN" w:bidi="ar"/>
        </w:rPr>
        <w:t>乙方</w:t>
      </w:r>
      <w:r>
        <w:rPr>
          <w:rFonts w:hint="eastAsia" w:ascii="宋体" w:hAnsi="宋体" w:eastAsia="宋体" w:cs="Times New Roman"/>
          <w:b/>
          <w:bCs/>
          <w:color w:val="FF0000"/>
          <w:sz w:val="24"/>
          <w:szCs w:val="24"/>
          <w:lang w:val="en-US" w:eastAsia="zh-CN" w:bidi="ar"/>
        </w:rPr>
        <w:t>未出具相关设计成果，</w:t>
      </w:r>
      <w:r>
        <w:rPr>
          <w:rFonts w:hint="eastAsia" w:ascii="宋体" w:hAnsi="宋体" w:cs="Times New Roman"/>
          <w:b/>
          <w:bCs/>
          <w:color w:val="FF0000"/>
          <w:sz w:val="24"/>
          <w:szCs w:val="24"/>
          <w:lang w:val="en-US" w:eastAsia="zh-CN" w:bidi="ar"/>
        </w:rPr>
        <w:t>甲方</w:t>
      </w:r>
      <w:r>
        <w:rPr>
          <w:rFonts w:hint="eastAsia" w:ascii="宋体" w:hAnsi="宋体" w:eastAsia="宋体" w:cs="Times New Roman"/>
          <w:b/>
          <w:bCs/>
          <w:color w:val="FF0000"/>
          <w:sz w:val="24"/>
          <w:szCs w:val="24"/>
          <w:lang w:val="en-US" w:eastAsia="zh-CN" w:bidi="ar"/>
        </w:rPr>
        <w:t>无需向</w:t>
      </w:r>
      <w:r>
        <w:rPr>
          <w:rFonts w:hint="eastAsia" w:ascii="宋体" w:hAnsi="宋体" w:cs="Times New Roman"/>
          <w:b/>
          <w:bCs/>
          <w:color w:val="FF0000"/>
          <w:sz w:val="24"/>
          <w:szCs w:val="24"/>
          <w:lang w:val="en-US" w:eastAsia="zh-CN" w:bidi="ar"/>
        </w:rPr>
        <w:t>乙方</w:t>
      </w:r>
      <w:r>
        <w:rPr>
          <w:rFonts w:hint="eastAsia" w:ascii="宋体" w:hAnsi="宋体" w:eastAsia="宋体" w:cs="Times New Roman"/>
          <w:b/>
          <w:bCs/>
          <w:color w:val="FF0000"/>
          <w:sz w:val="24"/>
          <w:szCs w:val="24"/>
          <w:lang w:val="en-US" w:eastAsia="zh-CN" w:bidi="ar"/>
        </w:rPr>
        <w:t>支付任何费用，设计服务合同终止，双方互不追究责任。</w:t>
      </w:r>
    </w:p>
    <w:p w14:paraId="7C08E442">
      <w:pPr>
        <w:adjustRightInd w:val="0"/>
        <w:snapToGrid w:val="0"/>
        <w:spacing w:line="360" w:lineRule="auto"/>
        <w:ind w:firstLine="482" w:firstLineChars="200"/>
        <w:jc w:val="left"/>
        <w:rPr>
          <w:rFonts w:asciiTheme="minorEastAsia" w:hAnsiTheme="minorEastAsia" w:eastAsiaTheme="minorEastAsia" w:cstheme="minorEastAsia"/>
          <w:b/>
          <w:bCs/>
          <w:kern w:val="36"/>
          <w:sz w:val="24"/>
          <w:szCs w:val="24"/>
        </w:rPr>
      </w:pPr>
      <w:r>
        <w:rPr>
          <w:rFonts w:hint="eastAsia" w:asciiTheme="minorEastAsia" w:hAnsiTheme="minorEastAsia" w:eastAsiaTheme="minorEastAsia" w:cstheme="minorEastAsia"/>
          <w:b/>
          <w:bCs/>
          <w:kern w:val="36"/>
          <w:sz w:val="24"/>
          <w:szCs w:val="24"/>
        </w:rPr>
        <w:t>十二、其他</w:t>
      </w:r>
    </w:p>
    <w:p w14:paraId="7C29BE78">
      <w:pPr>
        <w:adjustRightInd w:val="0"/>
        <w:snapToGrid w:val="0"/>
        <w:spacing w:line="360" w:lineRule="auto"/>
        <w:ind w:firstLine="480" w:firstLineChars="200"/>
        <w:jc w:val="left"/>
        <w:rPr>
          <w:rFonts w:asciiTheme="minorEastAsia" w:hAnsiTheme="minorEastAsia" w:eastAsiaTheme="minorEastAsia" w:cstheme="minorEastAsia"/>
          <w:bCs/>
          <w:kern w:val="36"/>
          <w:sz w:val="24"/>
          <w:szCs w:val="24"/>
        </w:rPr>
      </w:pPr>
      <w:bookmarkStart w:id="51" w:name="auto_fouce_31"/>
      <w:r>
        <w:rPr>
          <w:rFonts w:hint="eastAsia" w:asciiTheme="minorEastAsia" w:hAnsiTheme="minorEastAsia" w:eastAsiaTheme="minorEastAsia" w:cstheme="minorEastAsia"/>
          <w:bCs/>
          <w:kern w:val="36"/>
          <w:sz w:val="24"/>
          <w:szCs w:val="24"/>
        </w:rPr>
        <w:t>1、本合同发生争议，甲方与乙方应及时协商解决。协商不成的，可依法向</w:t>
      </w:r>
      <w:r>
        <w:rPr>
          <w:rFonts w:hint="eastAsia" w:asciiTheme="minorEastAsia" w:hAnsiTheme="minorEastAsia" w:eastAsiaTheme="minorEastAsia" w:cstheme="minorEastAsia"/>
          <w:kern w:val="36"/>
          <w:sz w:val="24"/>
          <w:szCs w:val="24"/>
          <w:u w:val="single"/>
        </w:rPr>
        <w:t>甲方所在地</w:t>
      </w:r>
      <w:r>
        <w:rPr>
          <w:rFonts w:hint="eastAsia" w:asciiTheme="minorEastAsia" w:hAnsiTheme="minorEastAsia" w:eastAsiaTheme="minorEastAsia" w:cstheme="minorEastAsia"/>
          <w:bCs/>
          <w:kern w:val="36"/>
          <w:sz w:val="24"/>
          <w:szCs w:val="24"/>
        </w:rPr>
        <w:t>人民法院起诉。</w:t>
      </w:r>
      <w:bookmarkEnd w:id="51"/>
      <w:r>
        <w:rPr>
          <w:rFonts w:hint="eastAsia" w:asciiTheme="minorEastAsia" w:hAnsiTheme="minorEastAsia" w:eastAsiaTheme="minorEastAsia" w:cstheme="minorEastAsia"/>
          <w:bCs/>
          <w:kern w:val="36"/>
          <w:sz w:val="24"/>
          <w:szCs w:val="24"/>
          <w:lang w:eastAsia="zh-CN"/>
        </w:rPr>
        <w:t>任何一方变更送达地址应当提前</w:t>
      </w:r>
      <w:r>
        <w:rPr>
          <w:rFonts w:asciiTheme="minorEastAsia" w:hAnsiTheme="minorEastAsia" w:eastAsiaTheme="minorEastAsia" w:cstheme="minorEastAsia"/>
          <w:bCs/>
          <w:kern w:val="36"/>
          <w:sz w:val="24"/>
          <w:szCs w:val="24"/>
          <w:lang w:eastAsia="zh-CN"/>
        </w:rPr>
        <w:t>5个工作日书面通知对方，未履行通知义务的，原送达地址视为有效送达地址。通过EMS寄送法律文书的，自交邮后第三日视为送达。</w:t>
      </w:r>
    </w:p>
    <w:p w14:paraId="687D0398">
      <w:pPr>
        <w:pStyle w:val="9"/>
        <w:adjustRightInd w:val="0"/>
        <w:snapToGrid w:val="0"/>
        <w:spacing w:after="0" w:line="360" w:lineRule="auto"/>
        <w:ind w:left="0" w:leftChars="0" w:firstLine="480" w:firstLineChars="200"/>
        <w:jc w:val="left"/>
        <w:rPr>
          <w:rFonts w:asciiTheme="minorEastAsia" w:hAnsiTheme="minorEastAsia" w:eastAsiaTheme="minorEastAsia" w:cstheme="minorEastAsia"/>
          <w:bCs/>
          <w:kern w:val="36"/>
          <w:sz w:val="24"/>
          <w:szCs w:val="24"/>
        </w:rPr>
      </w:pPr>
      <w:bookmarkStart w:id="52" w:name="auto_fouce_55"/>
      <w:r>
        <w:rPr>
          <w:rFonts w:hint="eastAsia" w:asciiTheme="minorEastAsia" w:hAnsiTheme="minorEastAsia" w:eastAsiaTheme="minorEastAsia" w:cstheme="minorEastAsia"/>
          <w:bCs/>
          <w:kern w:val="36"/>
          <w:sz w:val="24"/>
          <w:szCs w:val="24"/>
        </w:rPr>
        <w:t>2、本合同未尽事宜，双方可签订补充协议，与本合同具有同等法律效力。</w:t>
      </w:r>
      <w:bookmarkEnd w:id="52"/>
    </w:p>
    <w:p w14:paraId="1EFFBDC1">
      <w:pPr>
        <w:pStyle w:val="9"/>
        <w:adjustRightInd w:val="0"/>
        <w:snapToGrid w:val="0"/>
        <w:spacing w:after="0" w:line="360" w:lineRule="auto"/>
        <w:ind w:left="0" w:leftChars="0" w:firstLine="480" w:firstLineChars="200"/>
        <w:jc w:val="left"/>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3、本合同自甲、乙双方签字盖章后生效，一式伍份，甲方执叁份、乙方执贰份，具同等法律效力。</w:t>
      </w:r>
    </w:p>
    <w:p w14:paraId="541F5F4B">
      <w:pPr>
        <w:pStyle w:val="9"/>
        <w:adjustRightInd w:val="0"/>
        <w:snapToGrid w:val="0"/>
        <w:spacing w:after="0" w:line="360" w:lineRule="auto"/>
        <w:ind w:left="0" w:leftChars="0" w:firstLine="480" w:firstLineChars="200"/>
        <w:jc w:val="left"/>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4、附件:</w:t>
      </w:r>
    </w:p>
    <w:p w14:paraId="52979357">
      <w:pPr>
        <w:pStyle w:val="9"/>
        <w:adjustRightInd w:val="0"/>
        <w:snapToGrid w:val="0"/>
        <w:spacing w:after="0" w:line="360" w:lineRule="auto"/>
        <w:ind w:left="0" w:leftChars="0" w:firstLine="480" w:firstLineChars="200"/>
        <w:jc w:val="left"/>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附件1:廉洁工程协议；</w:t>
      </w:r>
    </w:p>
    <w:p w14:paraId="1BFC5B4E">
      <w:pPr>
        <w:pStyle w:val="9"/>
        <w:adjustRightInd w:val="0"/>
        <w:snapToGrid w:val="0"/>
        <w:spacing w:after="0" w:line="360" w:lineRule="auto"/>
        <w:ind w:left="0" w:leftChars="0" w:firstLine="480" w:firstLineChars="200"/>
        <w:jc w:val="left"/>
        <w:rPr>
          <w:rFonts w:asciiTheme="minorEastAsia" w:hAnsiTheme="minorEastAsia" w:eastAsiaTheme="minorEastAsia" w:cstheme="minorEastAsia"/>
          <w:sz w:val="24"/>
          <w:szCs w:val="24"/>
        </w:rPr>
      </w:pPr>
      <w:bookmarkStart w:id="53" w:name="auto_fouce_56"/>
      <w:r>
        <w:rPr>
          <w:rFonts w:hint="eastAsia" w:asciiTheme="minorEastAsia" w:hAnsiTheme="minorEastAsia" w:eastAsiaTheme="minorEastAsia" w:cstheme="minorEastAsia"/>
          <w:bCs/>
          <w:kern w:val="36"/>
          <w:sz w:val="24"/>
          <w:szCs w:val="24"/>
        </w:rPr>
        <w:t>附件为本合同重要的组成部分，若本合同中没有约定的内容，以附件的内容为准；若本合同中约定的内容与附件的内容有冲突，则以本合同正文为准</w:t>
      </w:r>
      <w:r>
        <w:rPr>
          <w:rFonts w:hint="eastAsia" w:asciiTheme="minorEastAsia" w:hAnsiTheme="minorEastAsia" w:eastAsiaTheme="minorEastAsia" w:cstheme="minorEastAsia"/>
          <w:sz w:val="24"/>
          <w:szCs w:val="24"/>
        </w:rPr>
        <w:t>。</w:t>
      </w:r>
      <w:bookmarkEnd w:id="53"/>
    </w:p>
    <w:p w14:paraId="3B478BFD">
      <w:pPr>
        <w:pStyle w:val="9"/>
        <w:adjustRightInd w:val="0"/>
        <w:snapToGrid w:val="0"/>
        <w:spacing w:after="0" w:line="360" w:lineRule="auto"/>
        <w:ind w:left="0" w:leftChars="0"/>
        <w:jc w:val="left"/>
        <w:rPr>
          <w:rFonts w:asciiTheme="minorEastAsia" w:hAnsiTheme="minorEastAsia" w:eastAsiaTheme="minorEastAsia" w:cstheme="minorEastAsia"/>
          <w:bCs/>
          <w:kern w:val="36"/>
          <w:sz w:val="24"/>
          <w:szCs w:val="24"/>
        </w:rPr>
      </w:pPr>
    </w:p>
    <w:p w14:paraId="42D23BC8">
      <w:pPr>
        <w:pStyle w:val="9"/>
        <w:adjustRightInd w:val="0"/>
        <w:snapToGrid w:val="0"/>
        <w:spacing w:after="0" w:line="360" w:lineRule="auto"/>
        <w:ind w:leftChars="0"/>
        <w:jc w:val="left"/>
        <w:rPr>
          <w:rFonts w:asciiTheme="minorEastAsia" w:hAnsiTheme="minorEastAsia" w:eastAsiaTheme="minorEastAsia" w:cstheme="minorEastAsia"/>
          <w:bCs/>
          <w:kern w:val="36"/>
          <w:sz w:val="24"/>
          <w:szCs w:val="24"/>
        </w:rPr>
      </w:pPr>
    </w:p>
    <w:p w14:paraId="164C3D74">
      <w:pPr>
        <w:pStyle w:val="9"/>
        <w:adjustRightInd w:val="0"/>
        <w:snapToGrid w:val="0"/>
        <w:spacing w:after="0" w:line="360" w:lineRule="auto"/>
        <w:ind w:leftChars="0"/>
        <w:jc w:val="left"/>
        <w:rPr>
          <w:rFonts w:asciiTheme="minorEastAsia" w:hAnsiTheme="minorEastAsia" w:eastAsiaTheme="minorEastAsia" w:cstheme="minorEastAsia"/>
          <w:bCs/>
          <w:kern w:val="36"/>
          <w:sz w:val="24"/>
          <w:szCs w:val="24"/>
        </w:rPr>
      </w:pPr>
    </w:p>
    <w:p w14:paraId="05DE3DCC">
      <w:pPr>
        <w:pStyle w:val="9"/>
        <w:adjustRightInd w:val="0"/>
        <w:snapToGrid w:val="0"/>
        <w:spacing w:after="0" w:line="360" w:lineRule="auto"/>
        <w:ind w:leftChars="0"/>
        <w:jc w:val="left"/>
        <w:rPr>
          <w:rFonts w:asciiTheme="minorEastAsia" w:hAnsiTheme="minorEastAsia" w:eastAsiaTheme="minorEastAsia" w:cstheme="minorEastAsia"/>
          <w:bCs/>
          <w:kern w:val="36"/>
          <w:sz w:val="24"/>
          <w:szCs w:val="24"/>
        </w:rPr>
      </w:pPr>
    </w:p>
    <w:p w14:paraId="39F5667E">
      <w:pPr>
        <w:pStyle w:val="9"/>
        <w:adjustRightInd w:val="0"/>
        <w:snapToGrid w:val="0"/>
        <w:spacing w:after="0" w:line="360" w:lineRule="auto"/>
        <w:ind w:leftChars="0"/>
        <w:jc w:val="left"/>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（以下无正文）</w:t>
      </w:r>
    </w:p>
    <w:p w14:paraId="1669D022">
      <w:pPr>
        <w:adjustRightInd w:val="0"/>
        <w:snapToGrid w:val="0"/>
        <w:spacing w:line="480" w:lineRule="auto"/>
        <w:ind w:left="-359" w:leftChars="-171" w:firstLine="424" w:firstLineChars="17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甲方：广州市广报实业发展有限公司        乙方：</w:t>
      </w:r>
      <w:r>
        <w:rPr>
          <w:rFonts w:hint="eastAsia" w:asciiTheme="minorEastAsia" w:hAnsiTheme="minorEastAsia" w:eastAsiaTheme="minorEastAsia" w:cstheme="minorEastAsia"/>
          <w:sz w:val="24"/>
          <w:szCs w:val="24"/>
          <w:lang w:bidi="ar"/>
        </w:rPr>
        <w:t xml:space="preserve"> </w:t>
      </w:r>
    </w:p>
    <w:p w14:paraId="74627274">
      <w:pPr>
        <w:adjustRightInd w:val="0"/>
        <w:snapToGrid w:val="0"/>
        <w:spacing w:line="480" w:lineRule="auto"/>
        <w:ind w:firstLine="720" w:firstLineChars="3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（盖章）                               （盖章）</w:t>
      </w:r>
    </w:p>
    <w:p w14:paraId="7FCDBEA1">
      <w:pPr>
        <w:adjustRightInd w:val="0"/>
        <w:snapToGrid w:val="0"/>
        <w:spacing w:line="480" w:lineRule="auto"/>
        <w:ind w:left="-359" w:leftChars="-171" w:firstLine="424" w:firstLineChars="17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法定代表人：                            法定代表人： </w:t>
      </w:r>
    </w:p>
    <w:p w14:paraId="1317154F">
      <w:pPr>
        <w:adjustRightInd w:val="0"/>
        <w:snapToGrid w:val="0"/>
        <w:spacing w:line="480" w:lineRule="auto"/>
        <w:ind w:left="-359" w:leftChars="-171" w:firstLine="424" w:firstLineChars="17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委托代理人：                            委托代理人：</w:t>
      </w:r>
    </w:p>
    <w:p w14:paraId="7799440C">
      <w:pPr>
        <w:adjustRightInd w:val="0"/>
        <w:snapToGrid w:val="0"/>
        <w:spacing w:line="480" w:lineRule="auto"/>
        <w:ind w:left="-359" w:leftChars="-171" w:firstLine="424" w:firstLineChars="17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住所：                                  住所</w:t>
      </w:r>
    </w:p>
    <w:p w14:paraId="4DD48415">
      <w:pPr>
        <w:adjustRightInd w:val="0"/>
        <w:snapToGrid w:val="0"/>
        <w:spacing w:line="480" w:lineRule="auto"/>
        <w:ind w:left="-359" w:leftChars="-171" w:firstLine="424" w:firstLineChars="17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                                  电话：</w:t>
      </w:r>
    </w:p>
    <w:p w14:paraId="6CDBFFE7">
      <w:pPr>
        <w:adjustRightInd w:val="0"/>
        <w:snapToGrid w:val="0"/>
        <w:spacing w:line="480" w:lineRule="auto"/>
        <w:ind w:left="-359" w:leftChars="-171" w:firstLine="424" w:firstLineChars="177"/>
        <w:jc w:val="center"/>
        <w:rPr>
          <w:rFonts w:asciiTheme="minorEastAsia" w:hAnsiTheme="minorEastAsia" w:eastAsiaTheme="minorEastAsia" w:cstheme="minorEastAsia"/>
          <w:sz w:val="24"/>
          <w:szCs w:val="24"/>
        </w:rPr>
        <w:sectPr>
          <w:footerReference r:id="rId8" w:type="first"/>
          <w:footerReference r:id="rId7" w:type="default"/>
          <w:pgSz w:w="11906" w:h="16838"/>
          <w:pgMar w:top="1276" w:right="1440" w:bottom="1135" w:left="1440" w:header="288" w:footer="344" w:gutter="0"/>
          <w:pgNumType w:start="1"/>
          <w:cols w:space="720" w:num="1"/>
          <w:titlePg/>
          <w:docGrid w:type="lines" w:linePitch="312" w:charSpace="0"/>
        </w:sectPr>
      </w:pPr>
      <w:r>
        <w:rPr>
          <w:rFonts w:hint="eastAsia" w:asciiTheme="minorEastAsia" w:hAnsiTheme="minorEastAsia" w:eastAsiaTheme="minorEastAsia" w:cstheme="minorEastAsia"/>
          <w:sz w:val="24"/>
          <w:szCs w:val="24"/>
        </w:rPr>
        <w:t>签订日期：      年    月    日</w:t>
      </w:r>
    </w:p>
    <w:p w14:paraId="4EF53ECC">
      <w:pPr>
        <w:adjustRightInd w:val="0"/>
        <w:snapToGrid w:val="0"/>
        <w:spacing w:line="480" w:lineRule="auto"/>
        <w:ind w:left="-359" w:leftChars="-171" w:firstLine="424" w:firstLineChars="177"/>
        <w:jc w:val="center"/>
        <w:rPr>
          <w:rFonts w:asciiTheme="minorEastAsia" w:hAnsiTheme="minorEastAsia" w:eastAsiaTheme="minorEastAsia" w:cstheme="minorEastAsia"/>
          <w:sz w:val="24"/>
          <w:szCs w:val="24"/>
        </w:rPr>
      </w:pPr>
    </w:p>
    <w:p w14:paraId="3176F7F2">
      <w:pPr>
        <w:adjustRightInd w:val="0"/>
        <w:snapToGrid w:val="0"/>
        <w:spacing w:line="360" w:lineRule="auto"/>
        <w:jc w:val="center"/>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-594360</wp:posOffset>
                </wp:positionV>
                <wp:extent cx="914400" cy="594360"/>
                <wp:effectExtent l="4445" t="4445" r="14605" b="10795"/>
                <wp:wrapNone/>
                <wp:docPr id="1" name="Rectangle 2"/>
                <wp:cNvGraphicFramePr/>
                <a:graphic xmlns:a="http://schemas.openxmlformats.org/drawingml/2006/main">
                  <a:graphicData uri="http://schemas.microsoft.com/office/word/2010/wordprocessingShape">
                    <wps:wsp>
                      <wps:cNvSpPr/>
                      <wps:spPr>
                        <a:xfrm>
                          <a:off x="0" y="0"/>
                          <a:ext cx="914400" cy="594360"/>
                        </a:xfrm>
                        <a:prstGeom prst="rect">
                          <a:avLst/>
                        </a:prstGeom>
                        <a:solidFill>
                          <a:srgbClr val="FFFFFF"/>
                        </a:solidFill>
                        <a:ln w="9525">
                          <a:solidFill>
                            <a:srgbClr val="FFFFFF"/>
                          </a:solidFill>
                          <a:prstDash val="solid"/>
                          <a:miter lim="0"/>
                        </a:ln>
                      </wps:spPr>
                      <wps:txbx>
                        <w:txbxContent>
                          <w:p w14:paraId="2EABA397">
                            <w:pPr>
                              <w:rPr>
                                <w:b/>
                                <w:sz w:val="32"/>
                                <w:szCs w:val="32"/>
                              </w:rPr>
                            </w:pPr>
                            <w:r>
                              <w:rPr>
                                <w:rFonts w:hint="eastAsia"/>
                                <w:b/>
                                <w:sz w:val="32"/>
                                <w:szCs w:val="32"/>
                              </w:rPr>
                              <w:t>附件1</w:t>
                            </w:r>
                          </w:p>
                        </w:txbxContent>
                      </wps:txbx>
                      <wps:bodyPr upright="1"/>
                    </wps:wsp>
                  </a:graphicData>
                </a:graphic>
              </wp:anchor>
            </w:drawing>
          </mc:Choice>
          <mc:Fallback>
            <w:pict>
              <v:rect id="Rectangle 2" o:spid="_x0000_s1026" o:spt="1" style="position:absolute;left:0pt;margin-left:-2.25pt;margin-top:-46.8pt;height:46.8pt;width:72pt;z-index:251659264;mso-width-relative:page;mso-height-relative:page;" fillcolor="#FFFFFF" filled="t" stroked="t" coordsize="21600,21600" o:gfxdata="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TNTPF1gAAAAcBAAAPAAAAAAAAAAEAIAAAACIAAABkcnMvZG93&#10;bnJldi54bWxQSwECFAAUAAAACACHTuJATSIOmckBAADJAwAADgAAAAAAAAABACAAAAAlAQAAZHJz&#10;L2Uyb0RvYy54bWxQSwUGAAAAAAYABgBZAQAAYAUAAAAA&#10;">
                <v:fill on="t" focussize="0,0"/>
                <v:stroke color="#FFFFFF" miterlimit="0" joinstyle="miter"/>
                <v:imagedata o:title=""/>
                <o:lock v:ext="edit" aspectratio="f"/>
                <v:textbox>
                  <w:txbxContent>
                    <w:p w14:paraId="2EABA397">
                      <w:pPr>
                        <w:rPr>
                          <w:b/>
                          <w:sz w:val="32"/>
                          <w:szCs w:val="32"/>
                        </w:rPr>
                      </w:pPr>
                      <w:r>
                        <w:rPr>
                          <w:rFonts w:hint="eastAsia"/>
                          <w:b/>
                          <w:sz w:val="32"/>
                          <w:szCs w:val="32"/>
                        </w:rPr>
                        <w:t>附件1</w:t>
                      </w:r>
                    </w:p>
                  </w:txbxContent>
                </v:textbox>
              </v:rect>
            </w:pict>
          </mc:Fallback>
        </mc:AlternateContent>
      </w:r>
      <w:r>
        <w:rPr>
          <w:rFonts w:hint="eastAsia" w:asciiTheme="minorEastAsia" w:hAnsiTheme="minorEastAsia" w:eastAsiaTheme="minorEastAsia" w:cstheme="minorEastAsia"/>
          <w:b/>
          <w:sz w:val="30"/>
          <w:szCs w:val="30"/>
        </w:rPr>
        <w:t>廉洁工程协议</w:t>
      </w:r>
    </w:p>
    <w:p w14:paraId="3C12BE9B">
      <w:pPr>
        <w:adjustRightInd w:val="0"/>
        <w:snapToGrid w:val="0"/>
        <w:spacing w:line="312" w:lineRule="auto"/>
        <w:rPr>
          <w:rFonts w:asciiTheme="minorEastAsia" w:hAnsiTheme="minorEastAsia" w:eastAsiaTheme="minorEastAsia" w:cstheme="minorEastAsia"/>
          <w:sz w:val="24"/>
          <w:szCs w:val="24"/>
        </w:rPr>
      </w:pPr>
    </w:p>
    <w:p w14:paraId="362702EC">
      <w:pPr>
        <w:adjustRightInd w:val="0"/>
        <w:snapToGrid w:val="0"/>
        <w:spacing w:line="312"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r>
        <w:rPr>
          <w:rFonts w:hint="eastAsia" w:asciiTheme="minorEastAsia" w:hAnsiTheme="minorEastAsia" w:eastAsiaTheme="minorEastAsia" w:cstheme="minorEastAsia"/>
          <w:sz w:val="24"/>
          <w:szCs w:val="24"/>
          <w:u w:val="single"/>
        </w:rPr>
        <w:t xml:space="preserve"> 广州市广报实业发展有限公司</w:t>
      </w:r>
    </w:p>
    <w:p w14:paraId="11A7DD92">
      <w:pPr>
        <w:widowControl/>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24"/>
          <w:szCs w:val="24"/>
        </w:rPr>
        <w:t>乙方:</w:t>
      </w:r>
    </w:p>
    <w:p w14:paraId="6FEBE89A">
      <w:pPr>
        <w:pStyle w:val="8"/>
        <w:adjustRightInd w:val="0"/>
        <w:snapToGrid w:val="0"/>
        <w:spacing w:line="312" w:lineRule="auto"/>
        <w:ind w:firstLine="410" w:firstLineChars="171"/>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根据国家、省有关廉政建设的规定，为做好合同工程的廉政建设，保证工程质量与施工安全，提高建设资金的有效使用和投资效益，合同双方当事人就加强合同工程的廉政建设，订立本协议。 </w:t>
      </w:r>
    </w:p>
    <w:p w14:paraId="48474F7C">
      <w:pPr>
        <w:adjustRightInd w:val="0"/>
        <w:snapToGrid w:val="0"/>
        <w:spacing w:line="312" w:lineRule="auto"/>
        <w:rPr>
          <w:rFonts w:asciiTheme="minorEastAsia" w:hAnsiTheme="minorEastAsia" w:eastAsiaTheme="minorEastAsia" w:cstheme="minorEastAsia"/>
          <w:sz w:val="24"/>
          <w:szCs w:val="24"/>
        </w:rPr>
      </w:pPr>
    </w:p>
    <w:p w14:paraId="72C12554">
      <w:pPr>
        <w:adjustRightInd w:val="0"/>
        <w:snapToGrid w:val="0"/>
        <w:spacing w:line="312" w:lineRule="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1 、双方权利和义务 </w:t>
      </w:r>
    </w:p>
    <w:p w14:paraId="76C20D2F">
      <w:pPr>
        <w:pStyle w:val="8"/>
        <w:adjustRightInd w:val="0"/>
        <w:snapToGrid w:val="0"/>
        <w:spacing w:line="312"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1.1 严格遵守国家、省有关法律法规的规定。 </w:t>
      </w:r>
    </w:p>
    <w:p w14:paraId="0D80C614">
      <w:pPr>
        <w:pStyle w:val="8"/>
        <w:adjustRightInd w:val="0"/>
        <w:snapToGrid w:val="0"/>
        <w:spacing w:line="312"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1.2 严格执行合同工程一切合同文件，自觉按合同办事。 </w:t>
      </w:r>
    </w:p>
    <w:p w14:paraId="203BA670">
      <w:pPr>
        <w:pStyle w:val="8"/>
        <w:adjustRightInd w:val="0"/>
        <w:snapToGrid w:val="0"/>
        <w:spacing w:line="312"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1.3协议双方当事人的业务活动应坚持公平、公开、公正和诚信的原则（法律认定的商业秘密和合同文件另有规定除外），不得损害国家和集体利益，不得违反工程建设管理规章制度。 </w:t>
      </w:r>
    </w:p>
    <w:p w14:paraId="2B6CE0DE">
      <w:pPr>
        <w:pStyle w:val="8"/>
        <w:adjustRightInd w:val="0"/>
        <w:snapToGrid w:val="0"/>
        <w:spacing w:line="312" w:lineRule="auto"/>
        <w:ind w:firstLine="480" w:firstLineChars="200"/>
        <w:jc w:val="left"/>
        <w:rPr>
          <w:rFonts w:asciiTheme="minorEastAsia" w:hAnsiTheme="minorEastAsia" w:eastAsiaTheme="minorEastAsia" w:cstheme="minorEastAsia"/>
          <w:sz w:val="24"/>
          <w:szCs w:val="24"/>
        </w:rPr>
      </w:pPr>
      <w:bookmarkStart w:id="54" w:name="auto_fouce_57"/>
      <w:r>
        <w:rPr>
          <w:rFonts w:hint="eastAsia" w:asciiTheme="minorEastAsia" w:hAnsiTheme="minorEastAsia" w:eastAsiaTheme="minorEastAsia" w:cstheme="minorEastAsia"/>
          <w:sz w:val="24"/>
          <w:szCs w:val="24"/>
        </w:rPr>
        <w:t>1.4 建立健全廉政制度，开展廉政教育，设立廉政告示牌，公布举报电话，监督并认真查处违法违纪行为。甲方有权随时对乙方廉洁履约情况进行检查，乙方应无条件配合并提供相关资料。</w:t>
      </w:r>
      <w:bookmarkEnd w:id="54"/>
      <w:r>
        <w:rPr>
          <w:rFonts w:hint="eastAsia" w:asciiTheme="minorEastAsia" w:hAnsiTheme="minorEastAsia" w:eastAsiaTheme="minorEastAsia" w:cstheme="minorEastAsia"/>
          <w:sz w:val="24"/>
          <w:szCs w:val="24"/>
        </w:rPr>
        <w:t xml:space="preserve"> </w:t>
      </w:r>
    </w:p>
    <w:p w14:paraId="0AFB77BF">
      <w:pPr>
        <w:pStyle w:val="8"/>
        <w:adjustRightInd w:val="0"/>
        <w:snapToGrid w:val="0"/>
        <w:spacing w:line="312"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1.5发现对方在业务活动中有违反廉政建设规定的行为，应及时给予提醒和纠正。 </w:t>
      </w:r>
    </w:p>
    <w:p w14:paraId="6C2D9EB8">
      <w:pPr>
        <w:pStyle w:val="8"/>
        <w:adjustRightInd w:val="0"/>
        <w:snapToGrid w:val="0"/>
        <w:spacing w:line="312"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1.6 发现对方严重违反协议的行为，有向其上级部门举报、建议给予处理并要求告知处理结果的权利。没有上级部门的，可交由政府建设主管部门处理。 </w:t>
      </w:r>
    </w:p>
    <w:p w14:paraId="2D2EEBDC">
      <w:pPr>
        <w:adjustRightInd w:val="0"/>
        <w:snapToGrid w:val="0"/>
        <w:spacing w:line="312" w:lineRule="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2 、甲方义务 </w:t>
      </w:r>
    </w:p>
    <w:p w14:paraId="7C1B29DD">
      <w:pPr>
        <w:pStyle w:val="8"/>
        <w:adjustRightInd w:val="0"/>
        <w:snapToGrid w:val="0"/>
        <w:spacing w:line="312"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 .1 甲方及其工作人员不得索取或接受乙方的礼金、有价证券和贵重物品，不得在乙方报销任何应由甲方或其工作人员个人支付的费用。 </w:t>
      </w:r>
    </w:p>
    <w:p w14:paraId="39220669">
      <w:pPr>
        <w:pStyle w:val="8"/>
        <w:adjustRightInd w:val="0"/>
        <w:snapToGrid w:val="0"/>
        <w:spacing w:line="312"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2.2 甲方及其工作人员不得参加乙方安排的宴请（工作餐除外）和娱乐活动，不得接受乙方提供的通讯、交通工具和高档办公用品等物品。 </w:t>
      </w:r>
    </w:p>
    <w:p w14:paraId="695CBF09">
      <w:pPr>
        <w:pStyle w:val="8"/>
        <w:adjustRightInd w:val="0"/>
        <w:snapToGrid w:val="0"/>
        <w:spacing w:line="312"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2.3 甲方及其工作人员不得要求或者接受乙方为其住房装修、婚丧嫁娶活动、配偶子女工作安排以及出国出境、旅游等提供方便。 </w:t>
      </w:r>
    </w:p>
    <w:p w14:paraId="2619B4C2">
      <w:pPr>
        <w:pStyle w:val="8"/>
        <w:adjustRightInd w:val="0"/>
        <w:snapToGrid w:val="0"/>
        <w:spacing w:line="312"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 .4 甲方及其工作人员不得以任何理由向乙方推荐分包人、推销材料和工程设备，不得要求乙方购买合同以外的材料和工程设备。 </w:t>
      </w:r>
    </w:p>
    <w:p w14:paraId="43382CF3">
      <w:pPr>
        <w:pStyle w:val="8"/>
        <w:adjustRightInd w:val="0"/>
        <w:snapToGrid w:val="0"/>
        <w:spacing w:line="312"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2.5 甲方及其工作人员要秉公办事，不准营私舞弊，不准利用职权私自为合同工程安排施工队伍，也不得从事与合同工程有关的各种有偿中介活动。 </w:t>
      </w:r>
    </w:p>
    <w:p w14:paraId="5D214223">
      <w:pPr>
        <w:pStyle w:val="8"/>
        <w:adjustRightInd w:val="0"/>
        <w:snapToGrid w:val="0"/>
        <w:spacing w:line="312"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2.6 甲方及其工作人员（含其配偶、子女）不得从事与合同工程有关的材料和工程设备供应、工程分包、劳务等经济活动。 </w:t>
      </w:r>
    </w:p>
    <w:p w14:paraId="5FF32D14">
      <w:pPr>
        <w:adjustRightInd w:val="0"/>
        <w:snapToGrid w:val="0"/>
        <w:spacing w:line="312" w:lineRule="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3 、乙方义务 </w:t>
      </w:r>
    </w:p>
    <w:p w14:paraId="0F15357B">
      <w:pPr>
        <w:pStyle w:val="8"/>
        <w:adjustRightInd w:val="0"/>
        <w:snapToGrid w:val="0"/>
        <w:spacing w:line="312"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3.1 乙方不得以任何理由向甲方及其工作人员行贿或馈赠礼金、有价证券、贵重礼品。 </w:t>
      </w:r>
    </w:p>
    <w:p w14:paraId="3BB161A9">
      <w:pPr>
        <w:pStyle w:val="8"/>
        <w:adjustRightInd w:val="0"/>
        <w:snapToGrid w:val="0"/>
        <w:spacing w:line="312"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3.2 乙方不得以任何名义为甲方及其工作人员报销应由甲方或其工作人员个人支付的任何费用。 </w:t>
      </w:r>
    </w:p>
    <w:p w14:paraId="1EFC7028">
      <w:pPr>
        <w:pStyle w:val="8"/>
        <w:adjustRightInd w:val="0"/>
        <w:snapToGrid w:val="0"/>
        <w:spacing w:line="312"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3.3 乙方不得以任何理由安排甲方及其工作人员参加宴请（工作餐除外）及娱乐活动。 </w:t>
      </w:r>
    </w:p>
    <w:p w14:paraId="55676740">
      <w:pPr>
        <w:pStyle w:val="8"/>
        <w:adjustRightInd w:val="0"/>
        <w:snapToGrid w:val="0"/>
        <w:spacing w:line="312"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3.4 乙方不得为甲方和个人购置或提供通讯、交通工具和高档办公用品等物品。 </w:t>
      </w:r>
    </w:p>
    <w:p w14:paraId="7AF0EF58">
      <w:pPr>
        <w:pStyle w:val="8"/>
        <w:adjustRightInd w:val="0"/>
        <w:snapToGrid w:val="0"/>
        <w:spacing w:line="312"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3.5 乙方不得为甲方及其工作人员的住房装修、婚丧嫁娶活动、配偶子女工作安排以及出国出境、旅游等提供方便。 </w:t>
      </w:r>
    </w:p>
    <w:p w14:paraId="081AEECB">
      <w:pPr>
        <w:adjustRightInd w:val="0"/>
        <w:snapToGrid w:val="0"/>
        <w:spacing w:line="312" w:lineRule="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4 、违约责任 </w:t>
      </w:r>
    </w:p>
    <w:p w14:paraId="0C47A3E9">
      <w:pPr>
        <w:pStyle w:val="8"/>
        <w:adjustRightInd w:val="0"/>
        <w:snapToGrid w:val="0"/>
        <w:spacing w:line="312"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4.1 甲方及其工作人员违反本协议第1条和第2条规定，应按照廉政建设的有关规定给予处分；涉嫌犯罪的，移交司法机关追究刑事责任；给乙方造成损失的，应予赔偿。 </w:t>
      </w:r>
    </w:p>
    <w:p w14:paraId="3367E408">
      <w:pPr>
        <w:pStyle w:val="8"/>
        <w:adjustRightInd w:val="0"/>
        <w:snapToGrid w:val="0"/>
        <w:spacing w:line="312" w:lineRule="auto"/>
        <w:ind w:firstLine="480" w:firstLineChars="200"/>
        <w:jc w:val="left"/>
        <w:rPr>
          <w:rFonts w:asciiTheme="minorEastAsia" w:hAnsiTheme="minorEastAsia" w:eastAsiaTheme="minorEastAsia" w:cstheme="minorEastAsia"/>
          <w:sz w:val="24"/>
          <w:szCs w:val="24"/>
        </w:rPr>
      </w:pPr>
      <w:bookmarkStart w:id="55" w:name="auto_fouce_58"/>
      <w:r>
        <w:rPr>
          <w:rFonts w:hint="eastAsia" w:asciiTheme="minorEastAsia" w:hAnsiTheme="minorEastAsia" w:eastAsiaTheme="minorEastAsia" w:cstheme="minorEastAsia"/>
          <w:sz w:val="24"/>
          <w:szCs w:val="24"/>
        </w:rPr>
        <w:t>4.2 乙方及其工作人员违反本协议第1条和第3条规定，应按照廉政建设的有关规定给予处分；情节严重的，给予乙方1～3年内不得进入工程建设市场的处罚；涉嫌犯罪的，移交司法机关追究刑事责任；给甲方造成损失的，应予赔偿。因乙方被采取限制经营、行业禁入、查处调查、列入行业黑名单等行政监管措施，致主合同无法继续履行或工作中断、移交不畅时，乙方应承担全部不利后果并无条件配合甲方要求的资料移交、工作过渡，承担已造成的全部损失与赔偿责任。</w:t>
      </w:r>
      <w:bookmarkEnd w:id="55"/>
      <w:r>
        <w:rPr>
          <w:rFonts w:hint="eastAsia" w:asciiTheme="minorEastAsia" w:hAnsiTheme="minorEastAsia" w:eastAsiaTheme="minorEastAsia" w:cstheme="minorEastAsia"/>
          <w:sz w:val="24"/>
          <w:szCs w:val="24"/>
        </w:rPr>
        <w:t xml:space="preserve"> </w:t>
      </w:r>
    </w:p>
    <w:p w14:paraId="33A3DE33">
      <w:pPr>
        <w:adjustRightInd w:val="0"/>
        <w:snapToGrid w:val="0"/>
        <w:spacing w:line="312" w:lineRule="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5、 双方约定 </w:t>
      </w:r>
    </w:p>
    <w:p w14:paraId="30901575">
      <w:pPr>
        <w:pStyle w:val="8"/>
        <w:adjustRightInd w:val="0"/>
        <w:snapToGrid w:val="0"/>
        <w:spacing w:line="312" w:lineRule="auto"/>
        <w:ind w:firstLine="410" w:firstLineChars="171"/>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本协议由协议双方当事人或其上级部门负责监督执行，并由协议双方当事人或其上级部门相互约请对本协议执行情况进行检查。 </w:t>
      </w:r>
    </w:p>
    <w:p w14:paraId="2293F58F">
      <w:pPr>
        <w:adjustRightInd w:val="0"/>
        <w:snapToGrid w:val="0"/>
        <w:spacing w:line="312" w:lineRule="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6 、协议法律效力 </w:t>
      </w:r>
    </w:p>
    <w:p w14:paraId="21403070">
      <w:pPr>
        <w:pStyle w:val="8"/>
        <w:adjustRightInd w:val="0"/>
        <w:snapToGrid w:val="0"/>
        <w:spacing w:line="312" w:lineRule="auto"/>
        <w:ind w:firstLine="410" w:firstLineChars="171"/>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本协议作为《大德路11号项目智慧立体停车场施工图设计服务合同》的附件，与《大德路11号项目智慧立体停车场施工图设计服务合同》具有同等的法律效力。 </w:t>
      </w:r>
    </w:p>
    <w:p w14:paraId="368F0916">
      <w:pPr>
        <w:adjustRightInd w:val="0"/>
        <w:snapToGrid w:val="0"/>
        <w:spacing w:line="312" w:lineRule="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7、协议生效 </w:t>
      </w:r>
    </w:p>
    <w:p w14:paraId="285C6703">
      <w:pPr>
        <w:pStyle w:val="8"/>
        <w:adjustRightInd w:val="0"/>
        <w:snapToGrid w:val="0"/>
        <w:spacing w:line="312" w:lineRule="auto"/>
        <w:ind w:firstLine="410" w:firstLineChars="171"/>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本协议自协议双方当事人签署之日起生效，至《</w:t>
      </w:r>
      <w:r>
        <w:rPr>
          <w:rFonts w:hint="eastAsia" w:asciiTheme="minorEastAsia" w:hAnsiTheme="minorEastAsia" w:eastAsiaTheme="minorEastAsia" w:cstheme="minorEastAsia"/>
          <w:sz w:val="24"/>
        </w:rPr>
        <w:t>大德路11号项目智慧立体停车场施工图设计服务合同</w:t>
      </w:r>
      <w:r>
        <w:rPr>
          <w:rFonts w:hint="eastAsia" w:asciiTheme="minorEastAsia" w:hAnsiTheme="minorEastAsia" w:eastAsiaTheme="minorEastAsia" w:cstheme="minorEastAsia"/>
          <w:sz w:val="24"/>
          <w:szCs w:val="24"/>
        </w:rPr>
        <w:t xml:space="preserve">》执行完毕之日后失效。 </w:t>
      </w:r>
    </w:p>
    <w:p w14:paraId="7BE8A5A5">
      <w:pPr>
        <w:adjustRightInd w:val="0"/>
        <w:snapToGrid w:val="0"/>
        <w:spacing w:line="312" w:lineRule="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8 、协议份数 </w:t>
      </w:r>
    </w:p>
    <w:p w14:paraId="272796B1">
      <w:pPr>
        <w:pStyle w:val="8"/>
        <w:adjustRightInd w:val="0"/>
        <w:snapToGrid w:val="0"/>
        <w:spacing w:line="312" w:lineRule="auto"/>
        <w:ind w:firstLine="410" w:firstLineChars="171"/>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本协议与主合同要求份数一致。有上级部门的，协议双方当事人应各送交其上级部门一份。 </w:t>
      </w:r>
    </w:p>
    <w:p w14:paraId="34CCBF6C">
      <w:pPr>
        <w:adjustRightInd w:val="0"/>
        <w:snapToGrid w:val="0"/>
        <w:spacing w:line="312" w:lineRule="auto"/>
        <w:rPr>
          <w:rFonts w:asciiTheme="minorEastAsia" w:hAnsiTheme="minorEastAsia" w:eastAsiaTheme="minorEastAsia" w:cstheme="minorEastAsia"/>
          <w:sz w:val="24"/>
          <w:szCs w:val="24"/>
        </w:rPr>
      </w:pPr>
    </w:p>
    <w:p w14:paraId="2DD851C6">
      <w:pPr>
        <w:adjustRightInd w:val="0"/>
        <w:snapToGrid w:val="0"/>
        <w:spacing w:line="360" w:lineRule="auto"/>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甲方：（盖章）广州市广报实业发展有限公司   乙方：（盖章）</w:t>
      </w:r>
      <w:r>
        <w:rPr>
          <w:rFonts w:hint="eastAsia" w:asciiTheme="minorEastAsia" w:hAnsiTheme="minorEastAsia" w:eastAsiaTheme="minorEastAsia" w:cstheme="minorEastAsia"/>
          <w:sz w:val="24"/>
          <w:szCs w:val="24"/>
          <w:u w:val="single"/>
        </w:rPr>
        <w:t xml:space="preserve">                        </w:t>
      </w:r>
    </w:p>
    <w:p w14:paraId="5EC5F3F7">
      <w:pPr>
        <w:adjustRightInd w:val="0"/>
        <w:snapToGrid w:val="0"/>
        <w:spacing w:line="360" w:lineRule="auto"/>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法定代表人：（签字）</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法定代表人：（签字）</w:t>
      </w:r>
      <w:r>
        <w:rPr>
          <w:rFonts w:hint="eastAsia" w:asciiTheme="minorEastAsia" w:hAnsiTheme="minorEastAsia" w:eastAsiaTheme="minorEastAsia" w:cstheme="minorEastAsia"/>
          <w:sz w:val="24"/>
          <w:szCs w:val="24"/>
          <w:u w:val="single"/>
        </w:rPr>
        <w:t xml:space="preserve">                    </w:t>
      </w:r>
    </w:p>
    <w:p w14:paraId="6B2D3F2B">
      <w:pPr>
        <w:tabs>
          <w:tab w:val="left" w:pos="525"/>
          <w:tab w:val="left" w:pos="1155"/>
        </w:tabs>
        <w:adjustRightInd w:val="0"/>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w:t>
      </w:r>
      <w:bookmarkStart w:id="56" w:name="auto_fouce_6"/>
      <w:r>
        <w:rPr>
          <w:rFonts w:hint="eastAsia" w:asciiTheme="minorEastAsia" w:hAnsiTheme="minorEastAsia" w:eastAsiaTheme="minorEastAsia" w:cstheme="minorEastAsia"/>
          <w:sz w:val="24"/>
          <w:szCs w:val="24"/>
        </w:rPr>
        <w:t>托代理人：                            委托</w:t>
      </w:r>
      <w:bookmarkStart w:id="57" w:name="auto_fouce_8"/>
      <w:r>
        <w:rPr>
          <w:rFonts w:hint="eastAsia" w:asciiTheme="minorEastAsia" w:hAnsiTheme="minorEastAsia" w:eastAsiaTheme="minorEastAsia" w:cstheme="minorEastAsia"/>
          <w:sz w:val="24"/>
          <w:szCs w:val="24"/>
        </w:rPr>
        <w:t>代理人：</w:t>
      </w:r>
    </w:p>
    <w:p w14:paraId="41DD38CD">
      <w:pPr>
        <w:autoSpaceDE w:val="0"/>
        <w:autoSpaceDN w:val="0"/>
        <w:adjustRightInd w:val="0"/>
        <w:snapToGrid w:val="0"/>
        <w:spacing w:line="360" w:lineRule="auto"/>
        <w:ind w:right="-20" w:firstLine="2400" w:firstLineChars="1000"/>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sz w:val="24"/>
          <w:szCs w:val="24"/>
        </w:rPr>
        <w:t>日   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bookmarkEnd w:id="56"/>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bookmarkEnd w:id="57"/>
    </w:p>
    <w:sectPr>
      <w:pgSz w:w="11906" w:h="16838"/>
      <w:pgMar w:top="1276" w:right="1440" w:bottom="1135" w:left="1440" w:header="288" w:footer="344"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CF927">
    <w:pPr>
      <w:pStyle w:val="11"/>
      <w:ind w:right="360"/>
    </w:pPr>
  </w:p>
  <w:p w14:paraId="3D0F38D7">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6CC13">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D2F27">
    <w:pPr>
      <w:pStyle w:val="11"/>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06464E5B">
                          <w:pPr>
                            <w:pStyle w:val="11"/>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PlfknQAAAAAwEAAA8AAAAAAAAAAQAgAAAAIgAAAGRycy9k&#10;b3ducmV2LnhtbFBLAQIUABQAAAAIAIdO4kBBwL7c0QEAAJoDAAAOAAAAAAAAAAEAIAAAAB8BAABk&#10;cnMvZTJvRG9jLnhtbFBLBQYAAAAABgAGAFkBAABiBQAAAAA=&#10;">
              <v:fill on="f" focussize="0,0"/>
              <v:stroke on="f"/>
              <v:imagedata o:title=""/>
              <o:lock v:ext="edit" aspectratio="f"/>
              <v:textbox inset="0mm,0mm,0mm,0mm" style="mso-fit-shape-to-text:t;">
                <w:txbxContent>
                  <w:p w14:paraId="06464E5B">
                    <w:pPr>
                      <w:pStyle w:val="11"/>
                    </w:pPr>
                  </w:p>
                </w:txbxContent>
              </v:textbox>
            </v:shape>
          </w:pict>
        </mc:Fallback>
      </mc:AlternateContent>
    </w:r>
  </w:p>
  <w:p w14:paraId="5976BD96">
    <w:pPr>
      <w:pStyle w:val="11"/>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AC245">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618AE919">
                          <w:pPr>
                            <w:pStyle w:val="11"/>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Q+V+SdAAAAADAQAADwAAAAAAAAABACAAAAAiAAAAZHJzL2Rv&#10;d25yZXYueG1sUEsBAhQAFAAAAAgAh07iQFuFsJ7QAQAAmgMAAA4AAAAAAAAAAQAgAAAAHwEAAGRy&#10;cy9lMm9Eb2MueG1sUEsFBgAAAAAGAAYAWQEAAGEFAAAAAA==&#10;">
              <v:fill on="f" focussize="0,0"/>
              <v:stroke on="f"/>
              <v:imagedata o:title=""/>
              <o:lock v:ext="edit" aspectratio="f"/>
              <v:textbox inset="0mm,0mm,0mm,0mm" style="mso-fit-shape-to-text:t;">
                <w:txbxContent>
                  <w:p w14:paraId="618AE919">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991C8">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B196D">
    <w:pPr>
      <w:pStyle w:val="12"/>
      <w:pBdr>
        <w:top w:val="none" w:color="auto" w:sz="0" w:space="1"/>
        <w:left w:val="none" w:color="auto" w:sz="0" w:space="4"/>
        <w:bottom w:val="none" w:color="auto" w:sz="0" w:space="1"/>
        <w:right w:val="none" w:color="auto" w:sz="0" w:space="4"/>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E42841"/>
    <w:multiLevelType w:val="singleLevel"/>
    <w:tmpl w:val="C0E42841"/>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x">
    <w15:presenceInfo w15:providerId="None" w15:userId="h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trackRevisions w:val="1"/>
  <w:documentProtection w:enforcement="0"/>
  <w:defaultTabStop w:val="420"/>
  <w:drawingGridVerticalSpacing w:val="156"/>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jYTA0NWUzNmQ0MjU5YzQ0MDcxNTgxZWQ2M2MzOGQifQ=="/>
  </w:docVars>
  <w:rsids>
    <w:rsidRoot w:val="00895E48"/>
    <w:rsid w:val="0000122C"/>
    <w:rsid w:val="00001EB3"/>
    <w:rsid w:val="00004C1F"/>
    <w:rsid w:val="00005EA8"/>
    <w:rsid w:val="00011DD3"/>
    <w:rsid w:val="000137A2"/>
    <w:rsid w:val="000215F4"/>
    <w:rsid w:val="0003293A"/>
    <w:rsid w:val="00033554"/>
    <w:rsid w:val="00034821"/>
    <w:rsid w:val="00035609"/>
    <w:rsid w:val="00047FEA"/>
    <w:rsid w:val="00052B17"/>
    <w:rsid w:val="0005393C"/>
    <w:rsid w:val="00053F77"/>
    <w:rsid w:val="000547FD"/>
    <w:rsid w:val="00055BBD"/>
    <w:rsid w:val="00057264"/>
    <w:rsid w:val="000603CF"/>
    <w:rsid w:val="00061B19"/>
    <w:rsid w:val="0006605F"/>
    <w:rsid w:val="00071442"/>
    <w:rsid w:val="00077D2F"/>
    <w:rsid w:val="000827CC"/>
    <w:rsid w:val="00085E68"/>
    <w:rsid w:val="00097724"/>
    <w:rsid w:val="000A0176"/>
    <w:rsid w:val="000A3193"/>
    <w:rsid w:val="000A7BDA"/>
    <w:rsid w:val="000B1066"/>
    <w:rsid w:val="000B3857"/>
    <w:rsid w:val="000B4B49"/>
    <w:rsid w:val="000B51EA"/>
    <w:rsid w:val="000C4526"/>
    <w:rsid w:val="000D48D4"/>
    <w:rsid w:val="000D7EE4"/>
    <w:rsid w:val="000F0BF8"/>
    <w:rsid w:val="000F4110"/>
    <w:rsid w:val="00100C08"/>
    <w:rsid w:val="00103E0D"/>
    <w:rsid w:val="00106D75"/>
    <w:rsid w:val="001121DF"/>
    <w:rsid w:val="00112921"/>
    <w:rsid w:val="001158C9"/>
    <w:rsid w:val="00115AA7"/>
    <w:rsid w:val="00121CA8"/>
    <w:rsid w:val="00123B80"/>
    <w:rsid w:val="00124E9F"/>
    <w:rsid w:val="00126E5E"/>
    <w:rsid w:val="00136097"/>
    <w:rsid w:val="001424D1"/>
    <w:rsid w:val="001426E5"/>
    <w:rsid w:val="0016096C"/>
    <w:rsid w:val="00165157"/>
    <w:rsid w:val="001657A1"/>
    <w:rsid w:val="0016758F"/>
    <w:rsid w:val="00174276"/>
    <w:rsid w:val="0017588C"/>
    <w:rsid w:val="00175CA3"/>
    <w:rsid w:val="00184427"/>
    <w:rsid w:val="00187648"/>
    <w:rsid w:val="00190418"/>
    <w:rsid w:val="001948C8"/>
    <w:rsid w:val="0019679F"/>
    <w:rsid w:val="00196F7F"/>
    <w:rsid w:val="001A7447"/>
    <w:rsid w:val="001B1953"/>
    <w:rsid w:val="001B233F"/>
    <w:rsid w:val="001B55FB"/>
    <w:rsid w:val="001C43D4"/>
    <w:rsid w:val="001D2CC2"/>
    <w:rsid w:val="001D4CE5"/>
    <w:rsid w:val="001E1E6D"/>
    <w:rsid w:val="001E2037"/>
    <w:rsid w:val="001E3340"/>
    <w:rsid w:val="001F39EE"/>
    <w:rsid w:val="002129D2"/>
    <w:rsid w:val="00214880"/>
    <w:rsid w:val="0021751F"/>
    <w:rsid w:val="00217F34"/>
    <w:rsid w:val="002216DE"/>
    <w:rsid w:val="00233C8C"/>
    <w:rsid w:val="002404C0"/>
    <w:rsid w:val="002415C6"/>
    <w:rsid w:val="002506D0"/>
    <w:rsid w:val="0025214B"/>
    <w:rsid w:val="002538F4"/>
    <w:rsid w:val="0025509E"/>
    <w:rsid w:val="00256054"/>
    <w:rsid w:val="002606A8"/>
    <w:rsid w:val="002624DF"/>
    <w:rsid w:val="00262A4D"/>
    <w:rsid w:val="0026532E"/>
    <w:rsid w:val="002673B9"/>
    <w:rsid w:val="00273018"/>
    <w:rsid w:val="00273E7C"/>
    <w:rsid w:val="002741ED"/>
    <w:rsid w:val="002773F8"/>
    <w:rsid w:val="00290255"/>
    <w:rsid w:val="0029544C"/>
    <w:rsid w:val="00296FE6"/>
    <w:rsid w:val="002A05BE"/>
    <w:rsid w:val="002A099D"/>
    <w:rsid w:val="002A1E90"/>
    <w:rsid w:val="002A308F"/>
    <w:rsid w:val="002A460A"/>
    <w:rsid w:val="002A715B"/>
    <w:rsid w:val="002B01DF"/>
    <w:rsid w:val="002C12F0"/>
    <w:rsid w:val="002C4673"/>
    <w:rsid w:val="002D212D"/>
    <w:rsid w:val="002D59CB"/>
    <w:rsid w:val="002D67F3"/>
    <w:rsid w:val="002E24BB"/>
    <w:rsid w:val="002E36FF"/>
    <w:rsid w:val="002E399C"/>
    <w:rsid w:val="002E5ADD"/>
    <w:rsid w:val="002E75C4"/>
    <w:rsid w:val="002F2334"/>
    <w:rsid w:val="002F393C"/>
    <w:rsid w:val="0030679D"/>
    <w:rsid w:val="00312F89"/>
    <w:rsid w:val="00315225"/>
    <w:rsid w:val="00315BA0"/>
    <w:rsid w:val="00317B04"/>
    <w:rsid w:val="003202DA"/>
    <w:rsid w:val="00320DA1"/>
    <w:rsid w:val="0032260B"/>
    <w:rsid w:val="003259B6"/>
    <w:rsid w:val="00327C6D"/>
    <w:rsid w:val="00333147"/>
    <w:rsid w:val="0033571A"/>
    <w:rsid w:val="0034123D"/>
    <w:rsid w:val="00342CCF"/>
    <w:rsid w:val="00343BCB"/>
    <w:rsid w:val="003450B6"/>
    <w:rsid w:val="00345565"/>
    <w:rsid w:val="0035346B"/>
    <w:rsid w:val="00356177"/>
    <w:rsid w:val="00360AC3"/>
    <w:rsid w:val="00361CB1"/>
    <w:rsid w:val="003701AB"/>
    <w:rsid w:val="00375F33"/>
    <w:rsid w:val="00382D88"/>
    <w:rsid w:val="0038748F"/>
    <w:rsid w:val="00392F0A"/>
    <w:rsid w:val="003945FD"/>
    <w:rsid w:val="00397A9B"/>
    <w:rsid w:val="003A0755"/>
    <w:rsid w:val="003A26CE"/>
    <w:rsid w:val="003A4D3D"/>
    <w:rsid w:val="003B0CE6"/>
    <w:rsid w:val="003B5ACE"/>
    <w:rsid w:val="003C0406"/>
    <w:rsid w:val="003C3B0B"/>
    <w:rsid w:val="003D03B6"/>
    <w:rsid w:val="003D13F0"/>
    <w:rsid w:val="003D2AE3"/>
    <w:rsid w:val="003E53B0"/>
    <w:rsid w:val="00403BA7"/>
    <w:rsid w:val="00417148"/>
    <w:rsid w:val="00417F62"/>
    <w:rsid w:val="004326D6"/>
    <w:rsid w:val="004350DE"/>
    <w:rsid w:val="00437D1B"/>
    <w:rsid w:val="00444261"/>
    <w:rsid w:val="0044717F"/>
    <w:rsid w:val="00450942"/>
    <w:rsid w:val="00450D0E"/>
    <w:rsid w:val="0045291B"/>
    <w:rsid w:val="00454973"/>
    <w:rsid w:val="0045708B"/>
    <w:rsid w:val="004619E3"/>
    <w:rsid w:val="004623A4"/>
    <w:rsid w:val="00472903"/>
    <w:rsid w:val="00474702"/>
    <w:rsid w:val="004756E0"/>
    <w:rsid w:val="004859D6"/>
    <w:rsid w:val="0049206E"/>
    <w:rsid w:val="00494BC5"/>
    <w:rsid w:val="004A178D"/>
    <w:rsid w:val="004B5668"/>
    <w:rsid w:val="004C2344"/>
    <w:rsid w:val="004C612B"/>
    <w:rsid w:val="004C7C4C"/>
    <w:rsid w:val="004D14C6"/>
    <w:rsid w:val="004D2C0F"/>
    <w:rsid w:val="004E27B9"/>
    <w:rsid w:val="004E305E"/>
    <w:rsid w:val="004F3A49"/>
    <w:rsid w:val="004F3C65"/>
    <w:rsid w:val="004F56CA"/>
    <w:rsid w:val="00504194"/>
    <w:rsid w:val="005041C2"/>
    <w:rsid w:val="00507399"/>
    <w:rsid w:val="005133FF"/>
    <w:rsid w:val="00513717"/>
    <w:rsid w:val="0051723F"/>
    <w:rsid w:val="00517269"/>
    <w:rsid w:val="00517815"/>
    <w:rsid w:val="00520383"/>
    <w:rsid w:val="005222D5"/>
    <w:rsid w:val="005229D9"/>
    <w:rsid w:val="0052531A"/>
    <w:rsid w:val="00533225"/>
    <w:rsid w:val="00535011"/>
    <w:rsid w:val="005364DF"/>
    <w:rsid w:val="00541DAC"/>
    <w:rsid w:val="00545135"/>
    <w:rsid w:val="0054723F"/>
    <w:rsid w:val="00555D56"/>
    <w:rsid w:val="0055792B"/>
    <w:rsid w:val="00561B32"/>
    <w:rsid w:val="00571D88"/>
    <w:rsid w:val="00573526"/>
    <w:rsid w:val="0057459E"/>
    <w:rsid w:val="00574C43"/>
    <w:rsid w:val="00583BAB"/>
    <w:rsid w:val="00584D02"/>
    <w:rsid w:val="0058529D"/>
    <w:rsid w:val="00586248"/>
    <w:rsid w:val="00586B9E"/>
    <w:rsid w:val="005937A8"/>
    <w:rsid w:val="00595F0E"/>
    <w:rsid w:val="0059701E"/>
    <w:rsid w:val="005B116D"/>
    <w:rsid w:val="005B11E7"/>
    <w:rsid w:val="005B1DAE"/>
    <w:rsid w:val="005B2266"/>
    <w:rsid w:val="005B233C"/>
    <w:rsid w:val="005B2BC9"/>
    <w:rsid w:val="005B6CF4"/>
    <w:rsid w:val="005C01B8"/>
    <w:rsid w:val="005C0D8A"/>
    <w:rsid w:val="005C1363"/>
    <w:rsid w:val="005D2F47"/>
    <w:rsid w:val="005E1C34"/>
    <w:rsid w:val="005F4EAB"/>
    <w:rsid w:val="0060138A"/>
    <w:rsid w:val="00603898"/>
    <w:rsid w:val="00605099"/>
    <w:rsid w:val="006256DA"/>
    <w:rsid w:val="006303EB"/>
    <w:rsid w:val="00630CAB"/>
    <w:rsid w:val="006443A6"/>
    <w:rsid w:val="00656883"/>
    <w:rsid w:val="0066323E"/>
    <w:rsid w:val="00664A37"/>
    <w:rsid w:val="006734C5"/>
    <w:rsid w:val="0068090A"/>
    <w:rsid w:val="006821ED"/>
    <w:rsid w:val="006942DF"/>
    <w:rsid w:val="006A2962"/>
    <w:rsid w:val="006A6DA1"/>
    <w:rsid w:val="006A708B"/>
    <w:rsid w:val="006A7EE5"/>
    <w:rsid w:val="006B51FA"/>
    <w:rsid w:val="006B60E9"/>
    <w:rsid w:val="006B7798"/>
    <w:rsid w:val="006D1193"/>
    <w:rsid w:val="006D1D32"/>
    <w:rsid w:val="006D7056"/>
    <w:rsid w:val="006E46F1"/>
    <w:rsid w:val="006E5D81"/>
    <w:rsid w:val="006E6393"/>
    <w:rsid w:val="006F7B71"/>
    <w:rsid w:val="0070071E"/>
    <w:rsid w:val="00700A9C"/>
    <w:rsid w:val="00700EEE"/>
    <w:rsid w:val="00700F0F"/>
    <w:rsid w:val="0070680C"/>
    <w:rsid w:val="00713138"/>
    <w:rsid w:val="0071620E"/>
    <w:rsid w:val="00717318"/>
    <w:rsid w:val="007314CA"/>
    <w:rsid w:val="0073394C"/>
    <w:rsid w:val="007347C5"/>
    <w:rsid w:val="00737829"/>
    <w:rsid w:val="007518D8"/>
    <w:rsid w:val="00754F6D"/>
    <w:rsid w:val="00756E90"/>
    <w:rsid w:val="00763D88"/>
    <w:rsid w:val="0076708C"/>
    <w:rsid w:val="00771176"/>
    <w:rsid w:val="007800D5"/>
    <w:rsid w:val="00787C12"/>
    <w:rsid w:val="007918AA"/>
    <w:rsid w:val="007A1337"/>
    <w:rsid w:val="007A6043"/>
    <w:rsid w:val="007A7C68"/>
    <w:rsid w:val="007B61EF"/>
    <w:rsid w:val="007C0FF6"/>
    <w:rsid w:val="007C1426"/>
    <w:rsid w:val="007C3FCA"/>
    <w:rsid w:val="007C7482"/>
    <w:rsid w:val="007D0E2F"/>
    <w:rsid w:val="007D558F"/>
    <w:rsid w:val="007E0531"/>
    <w:rsid w:val="007E736A"/>
    <w:rsid w:val="007F530C"/>
    <w:rsid w:val="007F6F34"/>
    <w:rsid w:val="007F759C"/>
    <w:rsid w:val="007F7CB1"/>
    <w:rsid w:val="00802368"/>
    <w:rsid w:val="0080467A"/>
    <w:rsid w:val="0080658F"/>
    <w:rsid w:val="00806829"/>
    <w:rsid w:val="00820418"/>
    <w:rsid w:val="00820463"/>
    <w:rsid w:val="0082472D"/>
    <w:rsid w:val="00825333"/>
    <w:rsid w:val="008300FD"/>
    <w:rsid w:val="008325A4"/>
    <w:rsid w:val="008342B5"/>
    <w:rsid w:val="0083479D"/>
    <w:rsid w:val="008379E0"/>
    <w:rsid w:val="0084099E"/>
    <w:rsid w:val="0084493A"/>
    <w:rsid w:val="00854A40"/>
    <w:rsid w:val="00860A5E"/>
    <w:rsid w:val="008614C5"/>
    <w:rsid w:val="008626BA"/>
    <w:rsid w:val="008656EA"/>
    <w:rsid w:val="00867D91"/>
    <w:rsid w:val="00871A34"/>
    <w:rsid w:val="00872A9F"/>
    <w:rsid w:val="008778FA"/>
    <w:rsid w:val="00882C79"/>
    <w:rsid w:val="0088570C"/>
    <w:rsid w:val="008905E9"/>
    <w:rsid w:val="0089465D"/>
    <w:rsid w:val="0089582A"/>
    <w:rsid w:val="00895E48"/>
    <w:rsid w:val="008A332F"/>
    <w:rsid w:val="008A5509"/>
    <w:rsid w:val="008A7E16"/>
    <w:rsid w:val="008B0603"/>
    <w:rsid w:val="008E5E2E"/>
    <w:rsid w:val="008F552D"/>
    <w:rsid w:val="009053DC"/>
    <w:rsid w:val="00910215"/>
    <w:rsid w:val="0091034F"/>
    <w:rsid w:val="0091285D"/>
    <w:rsid w:val="009168F8"/>
    <w:rsid w:val="0092140A"/>
    <w:rsid w:val="009305FC"/>
    <w:rsid w:val="00931DAC"/>
    <w:rsid w:val="0093540D"/>
    <w:rsid w:val="00940B0B"/>
    <w:rsid w:val="00954548"/>
    <w:rsid w:val="00964ED7"/>
    <w:rsid w:val="0097305C"/>
    <w:rsid w:val="009760CF"/>
    <w:rsid w:val="00977023"/>
    <w:rsid w:val="0097722F"/>
    <w:rsid w:val="00981761"/>
    <w:rsid w:val="00986C61"/>
    <w:rsid w:val="009973A6"/>
    <w:rsid w:val="0099752C"/>
    <w:rsid w:val="00997D0D"/>
    <w:rsid w:val="009B26F3"/>
    <w:rsid w:val="009B2B66"/>
    <w:rsid w:val="009B5C24"/>
    <w:rsid w:val="009C19F3"/>
    <w:rsid w:val="009D0FE9"/>
    <w:rsid w:val="009D246C"/>
    <w:rsid w:val="009D24B0"/>
    <w:rsid w:val="009E6207"/>
    <w:rsid w:val="009F5F3C"/>
    <w:rsid w:val="00A10796"/>
    <w:rsid w:val="00A11318"/>
    <w:rsid w:val="00A142FE"/>
    <w:rsid w:val="00A146DA"/>
    <w:rsid w:val="00A2248A"/>
    <w:rsid w:val="00A23F8A"/>
    <w:rsid w:val="00A279E4"/>
    <w:rsid w:val="00A30296"/>
    <w:rsid w:val="00A43214"/>
    <w:rsid w:val="00A47237"/>
    <w:rsid w:val="00A51201"/>
    <w:rsid w:val="00A53F61"/>
    <w:rsid w:val="00A60647"/>
    <w:rsid w:val="00A61B3C"/>
    <w:rsid w:val="00A65821"/>
    <w:rsid w:val="00A82CB1"/>
    <w:rsid w:val="00A86815"/>
    <w:rsid w:val="00A9556E"/>
    <w:rsid w:val="00A95B9E"/>
    <w:rsid w:val="00A95F3B"/>
    <w:rsid w:val="00A9605A"/>
    <w:rsid w:val="00A9736A"/>
    <w:rsid w:val="00AA03BA"/>
    <w:rsid w:val="00AA7E44"/>
    <w:rsid w:val="00AB3EFB"/>
    <w:rsid w:val="00AB4371"/>
    <w:rsid w:val="00AB598E"/>
    <w:rsid w:val="00AB5FBC"/>
    <w:rsid w:val="00AB6AC8"/>
    <w:rsid w:val="00AD3370"/>
    <w:rsid w:val="00AE14F8"/>
    <w:rsid w:val="00AE3CB3"/>
    <w:rsid w:val="00AF1A7A"/>
    <w:rsid w:val="00AF58FD"/>
    <w:rsid w:val="00B10E96"/>
    <w:rsid w:val="00B1226A"/>
    <w:rsid w:val="00B156EB"/>
    <w:rsid w:val="00B159CA"/>
    <w:rsid w:val="00B17BA3"/>
    <w:rsid w:val="00B276B0"/>
    <w:rsid w:val="00B30B02"/>
    <w:rsid w:val="00B32406"/>
    <w:rsid w:val="00B45020"/>
    <w:rsid w:val="00B5090F"/>
    <w:rsid w:val="00B53833"/>
    <w:rsid w:val="00B53B23"/>
    <w:rsid w:val="00B53EAD"/>
    <w:rsid w:val="00B62B42"/>
    <w:rsid w:val="00B64444"/>
    <w:rsid w:val="00B65408"/>
    <w:rsid w:val="00B7382A"/>
    <w:rsid w:val="00B742E6"/>
    <w:rsid w:val="00B7630C"/>
    <w:rsid w:val="00B8630F"/>
    <w:rsid w:val="00B86E23"/>
    <w:rsid w:val="00B9219B"/>
    <w:rsid w:val="00B957CC"/>
    <w:rsid w:val="00BA0C9E"/>
    <w:rsid w:val="00BA2883"/>
    <w:rsid w:val="00BA38A1"/>
    <w:rsid w:val="00BA47E9"/>
    <w:rsid w:val="00BB38CC"/>
    <w:rsid w:val="00BC2788"/>
    <w:rsid w:val="00BD5E44"/>
    <w:rsid w:val="00BD6F22"/>
    <w:rsid w:val="00BD741D"/>
    <w:rsid w:val="00BE00EA"/>
    <w:rsid w:val="00BE2652"/>
    <w:rsid w:val="00BE394D"/>
    <w:rsid w:val="00BE55AD"/>
    <w:rsid w:val="00BE59F2"/>
    <w:rsid w:val="00BF2329"/>
    <w:rsid w:val="00BF3E38"/>
    <w:rsid w:val="00BF4052"/>
    <w:rsid w:val="00BF5430"/>
    <w:rsid w:val="00C00375"/>
    <w:rsid w:val="00C0089A"/>
    <w:rsid w:val="00C04D22"/>
    <w:rsid w:val="00C10AD0"/>
    <w:rsid w:val="00C12594"/>
    <w:rsid w:val="00C137AC"/>
    <w:rsid w:val="00C14F67"/>
    <w:rsid w:val="00C179FC"/>
    <w:rsid w:val="00C21565"/>
    <w:rsid w:val="00C238A2"/>
    <w:rsid w:val="00C251B4"/>
    <w:rsid w:val="00C2535F"/>
    <w:rsid w:val="00C25A30"/>
    <w:rsid w:val="00C273A5"/>
    <w:rsid w:val="00C328B7"/>
    <w:rsid w:val="00C370BC"/>
    <w:rsid w:val="00C464F6"/>
    <w:rsid w:val="00C50989"/>
    <w:rsid w:val="00C52612"/>
    <w:rsid w:val="00C6165D"/>
    <w:rsid w:val="00C65E3C"/>
    <w:rsid w:val="00C76F49"/>
    <w:rsid w:val="00C77988"/>
    <w:rsid w:val="00C80AC1"/>
    <w:rsid w:val="00C810EA"/>
    <w:rsid w:val="00C814EB"/>
    <w:rsid w:val="00C90FBE"/>
    <w:rsid w:val="00C92834"/>
    <w:rsid w:val="00C93B40"/>
    <w:rsid w:val="00C978B4"/>
    <w:rsid w:val="00CA5B97"/>
    <w:rsid w:val="00CB65AC"/>
    <w:rsid w:val="00CB7C5C"/>
    <w:rsid w:val="00CC1057"/>
    <w:rsid w:val="00CC37FF"/>
    <w:rsid w:val="00CD43D4"/>
    <w:rsid w:val="00CD6B4F"/>
    <w:rsid w:val="00CD7C22"/>
    <w:rsid w:val="00CE12E7"/>
    <w:rsid w:val="00CE1596"/>
    <w:rsid w:val="00CE4A4F"/>
    <w:rsid w:val="00CE6778"/>
    <w:rsid w:val="00CF06BA"/>
    <w:rsid w:val="00CF2ED6"/>
    <w:rsid w:val="00CF3D6C"/>
    <w:rsid w:val="00CF45DE"/>
    <w:rsid w:val="00D0526C"/>
    <w:rsid w:val="00D07923"/>
    <w:rsid w:val="00D12926"/>
    <w:rsid w:val="00D12EDE"/>
    <w:rsid w:val="00D27AF4"/>
    <w:rsid w:val="00D31041"/>
    <w:rsid w:val="00D36D24"/>
    <w:rsid w:val="00D456C4"/>
    <w:rsid w:val="00D46209"/>
    <w:rsid w:val="00D54389"/>
    <w:rsid w:val="00D54D05"/>
    <w:rsid w:val="00D55F3F"/>
    <w:rsid w:val="00D574CF"/>
    <w:rsid w:val="00D62BF1"/>
    <w:rsid w:val="00D7468D"/>
    <w:rsid w:val="00D82D4D"/>
    <w:rsid w:val="00D8699A"/>
    <w:rsid w:val="00D97F23"/>
    <w:rsid w:val="00DA0197"/>
    <w:rsid w:val="00DA4A08"/>
    <w:rsid w:val="00DB0AC2"/>
    <w:rsid w:val="00DB18E5"/>
    <w:rsid w:val="00DB1D96"/>
    <w:rsid w:val="00DB22CD"/>
    <w:rsid w:val="00DB5CD0"/>
    <w:rsid w:val="00DC4251"/>
    <w:rsid w:val="00DC6078"/>
    <w:rsid w:val="00DD0C94"/>
    <w:rsid w:val="00DD516A"/>
    <w:rsid w:val="00DD5821"/>
    <w:rsid w:val="00DD66DF"/>
    <w:rsid w:val="00DE527B"/>
    <w:rsid w:val="00DE64CE"/>
    <w:rsid w:val="00DF15D8"/>
    <w:rsid w:val="00E014E6"/>
    <w:rsid w:val="00E078C3"/>
    <w:rsid w:val="00E17458"/>
    <w:rsid w:val="00E22DD3"/>
    <w:rsid w:val="00E253D2"/>
    <w:rsid w:val="00E2641E"/>
    <w:rsid w:val="00E27762"/>
    <w:rsid w:val="00E300DA"/>
    <w:rsid w:val="00E32EF9"/>
    <w:rsid w:val="00E33D0F"/>
    <w:rsid w:val="00E402EA"/>
    <w:rsid w:val="00E40424"/>
    <w:rsid w:val="00E404C6"/>
    <w:rsid w:val="00E446F8"/>
    <w:rsid w:val="00E459F7"/>
    <w:rsid w:val="00E47C39"/>
    <w:rsid w:val="00E53E43"/>
    <w:rsid w:val="00E563F1"/>
    <w:rsid w:val="00E56C56"/>
    <w:rsid w:val="00E571A8"/>
    <w:rsid w:val="00E60FEE"/>
    <w:rsid w:val="00E655BA"/>
    <w:rsid w:val="00E72FB8"/>
    <w:rsid w:val="00E7680F"/>
    <w:rsid w:val="00E806CF"/>
    <w:rsid w:val="00E82772"/>
    <w:rsid w:val="00E8472A"/>
    <w:rsid w:val="00E86842"/>
    <w:rsid w:val="00E95A02"/>
    <w:rsid w:val="00E96F28"/>
    <w:rsid w:val="00E9798E"/>
    <w:rsid w:val="00EA39C9"/>
    <w:rsid w:val="00EA791E"/>
    <w:rsid w:val="00EB032A"/>
    <w:rsid w:val="00EB07F1"/>
    <w:rsid w:val="00EB3084"/>
    <w:rsid w:val="00ED7EC4"/>
    <w:rsid w:val="00EE3555"/>
    <w:rsid w:val="00EE6943"/>
    <w:rsid w:val="00EF066B"/>
    <w:rsid w:val="00EF3E31"/>
    <w:rsid w:val="00EF41CC"/>
    <w:rsid w:val="00EF4237"/>
    <w:rsid w:val="00F037A3"/>
    <w:rsid w:val="00F04ED2"/>
    <w:rsid w:val="00F06592"/>
    <w:rsid w:val="00F07797"/>
    <w:rsid w:val="00F11267"/>
    <w:rsid w:val="00F16D55"/>
    <w:rsid w:val="00F217AC"/>
    <w:rsid w:val="00F2245B"/>
    <w:rsid w:val="00F2370B"/>
    <w:rsid w:val="00F250BD"/>
    <w:rsid w:val="00F25BC6"/>
    <w:rsid w:val="00F26FA4"/>
    <w:rsid w:val="00F30A31"/>
    <w:rsid w:val="00F405B4"/>
    <w:rsid w:val="00F41E3A"/>
    <w:rsid w:val="00F623F3"/>
    <w:rsid w:val="00F70AE4"/>
    <w:rsid w:val="00F72265"/>
    <w:rsid w:val="00F80448"/>
    <w:rsid w:val="00F80E2A"/>
    <w:rsid w:val="00F8303C"/>
    <w:rsid w:val="00F865B4"/>
    <w:rsid w:val="00F876C7"/>
    <w:rsid w:val="00F942FB"/>
    <w:rsid w:val="00F9552A"/>
    <w:rsid w:val="00F955F6"/>
    <w:rsid w:val="00FA0F24"/>
    <w:rsid w:val="00FA5FED"/>
    <w:rsid w:val="00FA7497"/>
    <w:rsid w:val="00FB2016"/>
    <w:rsid w:val="00FB3DFD"/>
    <w:rsid w:val="00FB66E6"/>
    <w:rsid w:val="00FC196F"/>
    <w:rsid w:val="00FC4CFD"/>
    <w:rsid w:val="00FD129C"/>
    <w:rsid w:val="00FD6786"/>
    <w:rsid w:val="00FD7A7E"/>
    <w:rsid w:val="00FE0E19"/>
    <w:rsid w:val="00FE14FF"/>
    <w:rsid w:val="00FE5DED"/>
    <w:rsid w:val="00FF129C"/>
    <w:rsid w:val="027C2EA1"/>
    <w:rsid w:val="02BFDD2C"/>
    <w:rsid w:val="047966E0"/>
    <w:rsid w:val="0539599C"/>
    <w:rsid w:val="05A6631E"/>
    <w:rsid w:val="05FEE045"/>
    <w:rsid w:val="07FF563C"/>
    <w:rsid w:val="08064F49"/>
    <w:rsid w:val="0B0F033E"/>
    <w:rsid w:val="0F76497C"/>
    <w:rsid w:val="0FA30812"/>
    <w:rsid w:val="0FA80CFB"/>
    <w:rsid w:val="10EB29FE"/>
    <w:rsid w:val="125974B4"/>
    <w:rsid w:val="132E296F"/>
    <w:rsid w:val="13740E79"/>
    <w:rsid w:val="139D5647"/>
    <w:rsid w:val="140219E2"/>
    <w:rsid w:val="16A047A2"/>
    <w:rsid w:val="176D616F"/>
    <w:rsid w:val="17B76F36"/>
    <w:rsid w:val="18DD7A10"/>
    <w:rsid w:val="1ADE420B"/>
    <w:rsid w:val="1BB80294"/>
    <w:rsid w:val="1BD447A3"/>
    <w:rsid w:val="1DC46A1A"/>
    <w:rsid w:val="1FF72CC4"/>
    <w:rsid w:val="241A31A3"/>
    <w:rsid w:val="243278B3"/>
    <w:rsid w:val="24934DBA"/>
    <w:rsid w:val="257330C3"/>
    <w:rsid w:val="267A7C9C"/>
    <w:rsid w:val="275B1275"/>
    <w:rsid w:val="277C1897"/>
    <w:rsid w:val="28651B69"/>
    <w:rsid w:val="28CE7DAD"/>
    <w:rsid w:val="294D0A6C"/>
    <w:rsid w:val="2ABD61CD"/>
    <w:rsid w:val="2E146312"/>
    <w:rsid w:val="2E675B90"/>
    <w:rsid w:val="2E9E35B7"/>
    <w:rsid w:val="2EF53359"/>
    <w:rsid w:val="2F26399C"/>
    <w:rsid w:val="2F960E42"/>
    <w:rsid w:val="30913CD1"/>
    <w:rsid w:val="317C672F"/>
    <w:rsid w:val="31FF033E"/>
    <w:rsid w:val="32285169"/>
    <w:rsid w:val="35D6095F"/>
    <w:rsid w:val="364E0494"/>
    <w:rsid w:val="3733301E"/>
    <w:rsid w:val="37A71C74"/>
    <w:rsid w:val="383365EB"/>
    <w:rsid w:val="38EE5911"/>
    <w:rsid w:val="390C1F80"/>
    <w:rsid w:val="3A0B527F"/>
    <w:rsid w:val="3A4E0784"/>
    <w:rsid w:val="3AA928B4"/>
    <w:rsid w:val="3B976B76"/>
    <w:rsid w:val="3B9F22C7"/>
    <w:rsid w:val="3BAB0292"/>
    <w:rsid w:val="3C4B22DC"/>
    <w:rsid w:val="3D4C7CD9"/>
    <w:rsid w:val="3DEBD714"/>
    <w:rsid w:val="3E103387"/>
    <w:rsid w:val="3ED460E2"/>
    <w:rsid w:val="3F7F128A"/>
    <w:rsid w:val="3F9637BB"/>
    <w:rsid w:val="3FC75245"/>
    <w:rsid w:val="3FE39DBC"/>
    <w:rsid w:val="40B43C00"/>
    <w:rsid w:val="413578DE"/>
    <w:rsid w:val="44800523"/>
    <w:rsid w:val="46C105EB"/>
    <w:rsid w:val="47537F31"/>
    <w:rsid w:val="475E332E"/>
    <w:rsid w:val="49663B8B"/>
    <w:rsid w:val="4A1E5FD7"/>
    <w:rsid w:val="4B1B78EF"/>
    <w:rsid w:val="4B3D4020"/>
    <w:rsid w:val="4B6FA4CA"/>
    <w:rsid w:val="4CFC31C1"/>
    <w:rsid w:val="4D0C5A9D"/>
    <w:rsid w:val="4D3B6153"/>
    <w:rsid w:val="4ED62B07"/>
    <w:rsid w:val="4EFB6C78"/>
    <w:rsid w:val="4F5167A0"/>
    <w:rsid w:val="4FEDA61A"/>
    <w:rsid w:val="4FFB4584"/>
    <w:rsid w:val="4FFF7E97"/>
    <w:rsid w:val="500E4CA6"/>
    <w:rsid w:val="51D8784D"/>
    <w:rsid w:val="523C2DF0"/>
    <w:rsid w:val="52505342"/>
    <w:rsid w:val="533D0DF4"/>
    <w:rsid w:val="53901E9A"/>
    <w:rsid w:val="53B63CB5"/>
    <w:rsid w:val="53D53079"/>
    <w:rsid w:val="543F5860"/>
    <w:rsid w:val="54ED4722"/>
    <w:rsid w:val="557F6135"/>
    <w:rsid w:val="56450F67"/>
    <w:rsid w:val="56BF1EFC"/>
    <w:rsid w:val="570D09FC"/>
    <w:rsid w:val="582F04DB"/>
    <w:rsid w:val="597349AA"/>
    <w:rsid w:val="59F10F52"/>
    <w:rsid w:val="5A786115"/>
    <w:rsid w:val="5BC80B96"/>
    <w:rsid w:val="5BFBE33D"/>
    <w:rsid w:val="5C61218D"/>
    <w:rsid w:val="5C74C525"/>
    <w:rsid w:val="5CBE6EE8"/>
    <w:rsid w:val="5CBF734C"/>
    <w:rsid w:val="5E53267C"/>
    <w:rsid w:val="5E5F2E8A"/>
    <w:rsid w:val="5EBF3562"/>
    <w:rsid w:val="5EE6325C"/>
    <w:rsid w:val="5EF87B5D"/>
    <w:rsid w:val="5F594C17"/>
    <w:rsid w:val="5F96FB13"/>
    <w:rsid w:val="5FBAFE9B"/>
    <w:rsid w:val="5FEBA49A"/>
    <w:rsid w:val="5FEE4591"/>
    <w:rsid w:val="60CA45DE"/>
    <w:rsid w:val="61866DB9"/>
    <w:rsid w:val="620D0B52"/>
    <w:rsid w:val="63BD4572"/>
    <w:rsid w:val="65624F27"/>
    <w:rsid w:val="65CF322B"/>
    <w:rsid w:val="65DD0843"/>
    <w:rsid w:val="65F37AD8"/>
    <w:rsid w:val="66B54DE2"/>
    <w:rsid w:val="670C4BA4"/>
    <w:rsid w:val="672D602F"/>
    <w:rsid w:val="67465F13"/>
    <w:rsid w:val="68BE0C32"/>
    <w:rsid w:val="6A2D5F6A"/>
    <w:rsid w:val="6A432FB9"/>
    <w:rsid w:val="6BDE7232"/>
    <w:rsid w:val="6D3341F0"/>
    <w:rsid w:val="6DFDD80B"/>
    <w:rsid w:val="6F7968CC"/>
    <w:rsid w:val="6FC05878"/>
    <w:rsid w:val="6FDC27F4"/>
    <w:rsid w:val="6FF266D3"/>
    <w:rsid w:val="6FF3938C"/>
    <w:rsid w:val="707F6F87"/>
    <w:rsid w:val="70F13540"/>
    <w:rsid w:val="717F1B90"/>
    <w:rsid w:val="71D549E0"/>
    <w:rsid w:val="720D208A"/>
    <w:rsid w:val="72A768F3"/>
    <w:rsid w:val="73F22014"/>
    <w:rsid w:val="7430524C"/>
    <w:rsid w:val="7458191A"/>
    <w:rsid w:val="746A5326"/>
    <w:rsid w:val="746F292B"/>
    <w:rsid w:val="74B65A06"/>
    <w:rsid w:val="74D721A6"/>
    <w:rsid w:val="74E7348C"/>
    <w:rsid w:val="75ABD5A2"/>
    <w:rsid w:val="77A018AA"/>
    <w:rsid w:val="77BCC026"/>
    <w:rsid w:val="77BE1012"/>
    <w:rsid w:val="77F33086"/>
    <w:rsid w:val="77F3CF20"/>
    <w:rsid w:val="77FD2ED0"/>
    <w:rsid w:val="788B6810"/>
    <w:rsid w:val="79B41AD4"/>
    <w:rsid w:val="79CF404E"/>
    <w:rsid w:val="7BC2430B"/>
    <w:rsid w:val="7BFE1384"/>
    <w:rsid w:val="7BFF4C36"/>
    <w:rsid w:val="7D7E618B"/>
    <w:rsid w:val="7DEBDDFE"/>
    <w:rsid w:val="7DEEBD8E"/>
    <w:rsid w:val="7DF7E7B1"/>
    <w:rsid w:val="7E23775C"/>
    <w:rsid w:val="7E3A2D8F"/>
    <w:rsid w:val="7EDFF1DD"/>
    <w:rsid w:val="7EF31BC8"/>
    <w:rsid w:val="7F6D558E"/>
    <w:rsid w:val="7FB7189C"/>
    <w:rsid w:val="7FF5770A"/>
    <w:rsid w:val="7FF87FE9"/>
    <w:rsid w:val="8CDF0EEF"/>
    <w:rsid w:val="9123E67D"/>
    <w:rsid w:val="9DFB39CE"/>
    <w:rsid w:val="B3FA45F4"/>
    <w:rsid w:val="BF7F16FE"/>
    <w:rsid w:val="BFDFB0A1"/>
    <w:rsid w:val="BFF7CF16"/>
    <w:rsid w:val="BFFF59B6"/>
    <w:rsid w:val="C77AED75"/>
    <w:rsid w:val="CDFFFAAC"/>
    <w:rsid w:val="CFCED7F0"/>
    <w:rsid w:val="CFE532F3"/>
    <w:rsid w:val="D2779854"/>
    <w:rsid w:val="D5FF267F"/>
    <w:rsid w:val="D7E7F7B0"/>
    <w:rsid w:val="DAFD3AD9"/>
    <w:rsid w:val="DB6E451D"/>
    <w:rsid w:val="DBFF3978"/>
    <w:rsid w:val="DF7F3ACC"/>
    <w:rsid w:val="DFDCE90B"/>
    <w:rsid w:val="E277AFEB"/>
    <w:rsid w:val="E3AF7BA4"/>
    <w:rsid w:val="E68D585F"/>
    <w:rsid w:val="E77EB3F0"/>
    <w:rsid w:val="E7FF7948"/>
    <w:rsid w:val="EBBF7CB6"/>
    <w:rsid w:val="EBFBD622"/>
    <w:rsid w:val="ECFF5D6F"/>
    <w:rsid w:val="EDECB75E"/>
    <w:rsid w:val="EEFF4598"/>
    <w:rsid w:val="EFCBA73A"/>
    <w:rsid w:val="EFF25E75"/>
    <w:rsid w:val="EFFF92F8"/>
    <w:rsid w:val="F1FFB851"/>
    <w:rsid w:val="F3DF9808"/>
    <w:rsid w:val="F7F53AF0"/>
    <w:rsid w:val="F7FE6876"/>
    <w:rsid w:val="FD5FE39A"/>
    <w:rsid w:val="FDEFC959"/>
    <w:rsid w:val="FEDFF95C"/>
    <w:rsid w:val="FF3E453B"/>
    <w:rsid w:val="FF779B0F"/>
    <w:rsid w:val="FF7A9AB5"/>
    <w:rsid w:val="FF9FD32B"/>
    <w:rsid w:val="FFE5F84B"/>
    <w:rsid w:val="FFF3CD00"/>
    <w:rsid w:val="FFF750E9"/>
    <w:rsid w:val="FFFF55F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3"/>
    <w:basedOn w:val="1"/>
    <w:next w:val="1"/>
    <w:link w:val="21"/>
    <w:qFormat/>
    <w:uiPriority w:val="0"/>
    <w:pPr>
      <w:spacing w:before="120" w:after="120" w:line="413" w:lineRule="auto"/>
      <w:outlineLvl w:val="2"/>
    </w:pPr>
    <w:rPr>
      <w:rFonts w:ascii="Arial" w:hAnsi="Arial" w:eastAsia="黑体"/>
      <w:b/>
      <w:bCs/>
      <w:sz w:val="28"/>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Cambria" w:hAnsi="Cambria"/>
      <w:sz w:val="24"/>
      <w:szCs w:val="24"/>
    </w:rPr>
  </w:style>
  <w:style w:type="paragraph" w:styleId="4">
    <w:name w:val="Normal Indent"/>
    <w:basedOn w:val="1"/>
    <w:unhideWhenUsed/>
    <w:qFormat/>
    <w:uiPriority w:val="99"/>
    <w:pPr>
      <w:spacing w:line="360" w:lineRule="auto"/>
      <w:ind w:firstLine="200" w:firstLineChars="200"/>
    </w:pPr>
    <w:rPr>
      <w:rFonts w:ascii="Arial" w:hAnsi="Arial"/>
      <w:szCs w:val="21"/>
    </w:rPr>
  </w:style>
  <w:style w:type="paragraph" w:styleId="5">
    <w:name w:val="annotation text"/>
    <w:basedOn w:val="1"/>
    <w:link w:val="22"/>
    <w:unhideWhenUsed/>
    <w:qFormat/>
    <w:uiPriority w:val="0"/>
    <w:pPr>
      <w:jc w:val="left"/>
    </w:pPr>
    <w:rPr>
      <w:szCs w:val="24"/>
    </w:rPr>
  </w:style>
  <w:style w:type="paragraph" w:styleId="6">
    <w:name w:val="Body Text"/>
    <w:basedOn w:val="1"/>
    <w:next w:val="1"/>
    <w:qFormat/>
    <w:uiPriority w:val="0"/>
    <w:pPr>
      <w:spacing w:after="120"/>
    </w:pPr>
    <w:rPr>
      <w:kern w:val="0"/>
      <w:sz w:val="20"/>
      <w:szCs w:val="20"/>
    </w:rPr>
  </w:style>
  <w:style w:type="paragraph" w:styleId="7">
    <w:name w:val="Body Text Indent"/>
    <w:basedOn w:val="1"/>
    <w:link w:val="23"/>
    <w:unhideWhenUsed/>
    <w:qFormat/>
    <w:uiPriority w:val="0"/>
    <w:pPr>
      <w:tabs>
        <w:tab w:val="left" w:leader="underscore" w:pos="2880"/>
        <w:tab w:val="left" w:leader="underscore" w:pos="5400"/>
      </w:tabs>
      <w:ind w:firstLine="480"/>
    </w:pPr>
    <w:rPr>
      <w:sz w:val="24"/>
      <w:szCs w:val="20"/>
    </w:rPr>
  </w:style>
  <w:style w:type="paragraph" w:styleId="8">
    <w:name w:val="Plain Text"/>
    <w:basedOn w:val="1"/>
    <w:link w:val="24"/>
    <w:qFormat/>
    <w:uiPriority w:val="99"/>
    <w:rPr>
      <w:rFonts w:ascii="宋体" w:hAnsi="Courier New"/>
      <w:kern w:val="0"/>
      <w:sz w:val="20"/>
    </w:rPr>
  </w:style>
  <w:style w:type="paragraph" w:styleId="9">
    <w:name w:val="Body Text Indent 2"/>
    <w:basedOn w:val="1"/>
    <w:link w:val="25"/>
    <w:unhideWhenUsed/>
    <w:qFormat/>
    <w:uiPriority w:val="99"/>
    <w:pPr>
      <w:spacing w:after="120" w:line="480" w:lineRule="auto"/>
      <w:ind w:left="420" w:leftChars="200"/>
    </w:pPr>
  </w:style>
  <w:style w:type="paragraph" w:styleId="10">
    <w:name w:val="Balloon Text"/>
    <w:basedOn w:val="1"/>
    <w:link w:val="26"/>
    <w:unhideWhenUsed/>
    <w:qFormat/>
    <w:uiPriority w:val="99"/>
    <w:rPr>
      <w:sz w:val="18"/>
      <w:szCs w:val="18"/>
    </w:rPr>
  </w:style>
  <w:style w:type="paragraph" w:styleId="11">
    <w:name w:val="footer"/>
    <w:basedOn w:val="1"/>
    <w:link w:val="27"/>
    <w:qFormat/>
    <w:uiPriority w:val="0"/>
    <w:pPr>
      <w:tabs>
        <w:tab w:val="center" w:pos="4153"/>
        <w:tab w:val="right" w:pos="8306"/>
      </w:tabs>
      <w:snapToGrid w:val="0"/>
      <w:jc w:val="left"/>
    </w:pPr>
    <w:rPr>
      <w:kern w:val="0"/>
      <w:sz w:val="18"/>
      <w:szCs w:val="18"/>
    </w:rPr>
  </w:style>
  <w:style w:type="paragraph" w:styleId="12">
    <w:name w:val="header"/>
    <w:basedOn w:val="1"/>
    <w:link w:val="28"/>
    <w:qFormat/>
    <w:uiPriority w:val="0"/>
    <w:pPr>
      <w:pBdr>
        <w:bottom w:val="single" w:color="auto" w:sz="6" w:space="1"/>
      </w:pBdr>
      <w:tabs>
        <w:tab w:val="center" w:pos="4153"/>
        <w:tab w:val="right" w:pos="8306"/>
      </w:tabs>
      <w:snapToGrid w:val="0"/>
      <w:jc w:val="center"/>
    </w:pPr>
    <w:rPr>
      <w:kern w:val="0"/>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4">
    <w:name w:val="annotation subject"/>
    <w:basedOn w:val="5"/>
    <w:next w:val="5"/>
    <w:link w:val="29"/>
    <w:unhideWhenUsed/>
    <w:qFormat/>
    <w:uiPriority w:val="99"/>
    <w:rPr>
      <w:b/>
      <w:bCs/>
      <w:szCs w:val="22"/>
    </w:rPr>
  </w:style>
  <w:style w:type="table" w:styleId="16">
    <w:name w:val="Table Grid"/>
    <w:basedOn w:val="1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page number"/>
    <w:basedOn w:val="17"/>
    <w:qFormat/>
    <w:uiPriority w:val="0"/>
  </w:style>
  <w:style w:type="character" w:styleId="19">
    <w:name w:val="Emphasis"/>
    <w:qFormat/>
    <w:uiPriority w:val="20"/>
    <w:rPr>
      <w:i/>
      <w:iCs/>
    </w:rPr>
  </w:style>
  <w:style w:type="character" w:styleId="20">
    <w:name w:val="annotation reference"/>
    <w:unhideWhenUsed/>
    <w:qFormat/>
    <w:uiPriority w:val="0"/>
    <w:rPr>
      <w:sz w:val="21"/>
      <w:szCs w:val="21"/>
    </w:rPr>
  </w:style>
  <w:style w:type="character" w:customStyle="1" w:styleId="21">
    <w:name w:val="标题 3 字符"/>
    <w:link w:val="3"/>
    <w:qFormat/>
    <w:uiPriority w:val="0"/>
    <w:rPr>
      <w:rFonts w:ascii="Arial" w:hAnsi="Arial" w:eastAsia="黑体"/>
      <w:b/>
      <w:bCs/>
      <w:kern w:val="2"/>
      <w:sz w:val="28"/>
      <w:szCs w:val="32"/>
    </w:rPr>
  </w:style>
  <w:style w:type="character" w:customStyle="1" w:styleId="22">
    <w:name w:val="批注文字 字符"/>
    <w:link w:val="5"/>
    <w:semiHidden/>
    <w:qFormat/>
    <w:uiPriority w:val="0"/>
    <w:rPr>
      <w:rFonts w:ascii="Times New Roman" w:hAnsi="Times New Roman" w:eastAsia="宋体" w:cs="Times New Roman"/>
      <w:kern w:val="2"/>
      <w:sz w:val="21"/>
      <w:szCs w:val="24"/>
    </w:rPr>
  </w:style>
  <w:style w:type="character" w:customStyle="1" w:styleId="23">
    <w:name w:val="正文文本缩进 字符"/>
    <w:link w:val="7"/>
    <w:semiHidden/>
    <w:qFormat/>
    <w:uiPriority w:val="0"/>
    <w:rPr>
      <w:rFonts w:ascii="Times New Roman" w:hAnsi="Times New Roman" w:eastAsia="宋体" w:cs="Times New Roman"/>
      <w:kern w:val="2"/>
      <w:sz w:val="24"/>
    </w:rPr>
  </w:style>
  <w:style w:type="character" w:customStyle="1" w:styleId="24">
    <w:name w:val="纯文本 字符"/>
    <w:link w:val="8"/>
    <w:qFormat/>
    <w:uiPriority w:val="99"/>
    <w:rPr>
      <w:rFonts w:ascii="宋体" w:hAnsi="Courier New" w:eastAsia="宋体" w:cs="Times New Roman"/>
      <w:szCs w:val="22"/>
    </w:rPr>
  </w:style>
  <w:style w:type="character" w:customStyle="1" w:styleId="25">
    <w:name w:val="正文文本缩进 2 字符"/>
    <w:link w:val="9"/>
    <w:semiHidden/>
    <w:qFormat/>
    <w:uiPriority w:val="99"/>
    <w:rPr>
      <w:kern w:val="2"/>
      <w:sz w:val="21"/>
      <w:szCs w:val="22"/>
    </w:rPr>
  </w:style>
  <w:style w:type="character" w:customStyle="1" w:styleId="26">
    <w:name w:val="批注框文本 字符"/>
    <w:link w:val="10"/>
    <w:semiHidden/>
    <w:qFormat/>
    <w:uiPriority w:val="99"/>
    <w:rPr>
      <w:kern w:val="2"/>
      <w:sz w:val="18"/>
      <w:szCs w:val="18"/>
    </w:rPr>
  </w:style>
  <w:style w:type="character" w:customStyle="1" w:styleId="27">
    <w:name w:val="页脚 字符"/>
    <w:link w:val="11"/>
    <w:qFormat/>
    <w:uiPriority w:val="0"/>
    <w:rPr>
      <w:sz w:val="18"/>
      <w:szCs w:val="18"/>
    </w:rPr>
  </w:style>
  <w:style w:type="character" w:customStyle="1" w:styleId="28">
    <w:name w:val="页眉 字符"/>
    <w:link w:val="12"/>
    <w:qFormat/>
    <w:uiPriority w:val="0"/>
    <w:rPr>
      <w:rFonts w:ascii="Times New Roman" w:hAnsi="Times New Roman" w:eastAsia="宋体" w:cs="Times New Roman"/>
      <w:sz w:val="18"/>
      <w:szCs w:val="18"/>
    </w:rPr>
  </w:style>
  <w:style w:type="character" w:customStyle="1" w:styleId="29">
    <w:name w:val="批注主题 字符"/>
    <w:link w:val="14"/>
    <w:semiHidden/>
    <w:qFormat/>
    <w:uiPriority w:val="99"/>
    <w:rPr>
      <w:rFonts w:ascii="Times New Roman" w:hAnsi="Times New Roman" w:eastAsia="宋体" w:cs="Times New Roman"/>
      <w:b/>
      <w:bCs/>
      <w:kern w:val="2"/>
      <w:sz w:val="21"/>
      <w:szCs w:val="22"/>
    </w:rPr>
  </w:style>
  <w:style w:type="character" w:customStyle="1" w:styleId="30">
    <w:name w:val="apple-converted-space"/>
    <w:basedOn w:val="17"/>
    <w:qFormat/>
    <w:uiPriority w:val="0"/>
  </w:style>
  <w:style w:type="character" w:customStyle="1" w:styleId="31">
    <w:name w:val="页脚 Char1"/>
    <w:semiHidden/>
    <w:qFormat/>
    <w:uiPriority w:val="99"/>
    <w:rPr>
      <w:sz w:val="18"/>
      <w:szCs w:val="18"/>
    </w:rPr>
  </w:style>
  <w:style w:type="paragraph" w:styleId="32">
    <w:name w:val="List Paragraph"/>
    <w:basedOn w:val="1"/>
    <w:qFormat/>
    <w:uiPriority w:val="99"/>
    <w:pPr>
      <w:ind w:firstLine="420" w:firstLineChars="200"/>
    </w:pPr>
  </w:style>
  <w:style w:type="paragraph" w:customStyle="1" w:styleId="33">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4">
    <w:name w:val="Normal_0"/>
    <w:qFormat/>
    <w:uiPriority w:val="0"/>
    <w:pPr>
      <w:jc w:val="both"/>
    </w:pPr>
    <w:rPr>
      <w:rFonts w:ascii="宋体" w:hAnsi="宋体" w:eastAsia="宋体" w:cs="宋体"/>
      <w:kern w:val="2"/>
      <w:sz w:val="21"/>
      <w:szCs w:val="21"/>
      <w:lang w:val="en-US" w:eastAsia="zh-CN" w:bidi="ar-SA"/>
    </w:rPr>
  </w:style>
  <w:style w:type="paragraph" w:customStyle="1" w:styleId="35">
    <w:name w:val="修订1"/>
    <w:unhideWhenUsed/>
    <w:qFormat/>
    <w:uiPriority w:val="99"/>
    <w:rPr>
      <w:rFonts w:ascii="Times New Roman" w:hAnsi="Times New Roman" w:eastAsia="宋体" w:cs="Times New Roman"/>
      <w:kern w:val="2"/>
      <w:sz w:val="21"/>
      <w:szCs w:val="22"/>
      <w:lang w:val="en-US" w:eastAsia="zh-CN" w:bidi="ar-SA"/>
    </w:rPr>
  </w:style>
  <w:style w:type="paragraph" w:customStyle="1" w:styleId="36">
    <w:name w:val="彩色列表 - 强调文字颜色 11"/>
    <w:basedOn w:val="1"/>
    <w:qFormat/>
    <w:uiPriority w:val="34"/>
    <w:pPr>
      <w:ind w:firstLine="420" w:firstLineChars="200"/>
    </w:pPr>
    <w:rPr>
      <w:rFonts w:ascii="等线" w:hAnsi="等线" w:eastAsia="等线"/>
    </w:rPr>
  </w:style>
  <w:style w:type="paragraph" w:customStyle="1" w:styleId="37">
    <w:name w:val="修订2"/>
    <w:hidden/>
    <w:unhideWhenUsed/>
    <w:qFormat/>
    <w:uiPriority w:val="99"/>
    <w:rPr>
      <w:rFonts w:ascii="Times New Roman" w:hAnsi="Times New Roman" w:eastAsia="宋体" w:cs="Times New Roman"/>
      <w:kern w:val="2"/>
      <w:sz w:val="21"/>
      <w:szCs w:val="22"/>
      <w:lang w:val="en-US" w:eastAsia="zh-CN" w:bidi="ar-SA"/>
    </w:rPr>
  </w:style>
  <w:style w:type="paragraph" w:customStyle="1" w:styleId="38">
    <w:name w:val="Default"/>
    <w:basedOn w:val="39"/>
    <w:qFormat/>
    <w:uiPriority w:val="0"/>
    <w:pPr>
      <w:autoSpaceDE w:val="0"/>
      <w:autoSpaceDN w:val="0"/>
    </w:pPr>
    <w:rPr>
      <w:rFonts w:ascii="仿宋_GB2312" w:hAnsi="Times New Roman" w:eastAsia="仿宋_GB2312" w:cs="仿宋_GB2312"/>
      <w:color w:val="000000"/>
      <w:sz w:val="24"/>
      <w:szCs w:val="24"/>
    </w:rPr>
  </w:style>
  <w:style w:type="paragraph" w:customStyle="1" w:styleId="39">
    <w:name w:val="纯文本1"/>
    <w:basedOn w:val="1"/>
    <w:qFormat/>
    <w:uiPriority w:val="0"/>
    <w:pPr>
      <w:adjustRightInd w:val="0"/>
    </w:pPr>
    <w:rPr>
      <w:rFonts w:ascii="宋体" w:hAnsi="Courier New"/>
      <w:szCs w:val="20"/>
    </w:rPr>
  </w:style>
  <w:style w:type="paragraph" w:customStyle="1" w:styleId="40">
    <w:name w:val="修订3"/>
    <w:hidden/>
    <w:unhideWhenUsed/>
    <w:qFormat/>
    <w:uiPriority w:val="99"/>
    <w:rPr>
      <w:rFonts w:ascii="Times New Roman" w:hAnsi="Times New Roman" w:eastAsia="宋体" w:cs="Times New Roman"/>
      <w:kern w:val="2"/>
      <w:sz w:val="21"/>
      <w:szCs w:val="22"/>
      <w:lang w:val="en-US" w:eastAsia="zh-CN" w:bidi="ar-SA"/>
    </w:rPr>
  </w:style>
  <w:style w:type="paragraph" w:customStyle="1" w:styleId="41">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4950</Words>
  <Characters>5029</Characters>
  <Lines>104</Lines>
  <Paragraphs>29</Paragraphs>
  <TotalTime>13</TotalTime>
  <ScaleCrop>false</ScaleCrop>
  <LinksUpToDate>false</LinksUpToDate>
  <CharactersWithSpaces>5100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2025-07-23T03:33:00Z</dcterms:created>
  <dc:creator>user</dc:creator>
  <cp:lastModifiedBy>hx</cp:lastModifiedBy>
  <cp:lastPrinted>2022-05-08T16:59:00Z</cp:lastPrinted>
  <dcterms:modified xsi:type="dcterms:W3CDTF">2025-08-12T06:34:43Z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eyJoZGlkIjoiMzk2ZjE5ZmJiMGNiZjhhN2EyMGJmZTNjOGU0YTgwOTAifQ==</vt:lpwstr>
  </property>
  <property fmtid="{D5CDD505-2E9C-101B-9397-08002B2CF9AE}" pid="3" name="ICV">
    <vt:lpwstr>733959DCE16C4138A1D3C371AA340A6B_13</vt:lpwstr>
  </property>
  <property fmtid="{D5CDD505-2E9C-101B-9397-08002B2CF9AE}" pid="4" name="KSOProductBuildVer">
    <vt:lpwstr>2052-12.1.0.21915</vt:lpwstr>
  </property>
  <property fmtid="{D5CDD505-2E9C-101B-9397-08002B2CF9AE}" pid="5" name="KSOTemplateDocerSaveRecord">
    <vt:lpwstr>eyJoZGlkIjoiMTNlNTg2NWRkZmY0NTUzNjBjNjIzMGJhNGY2ZmJmMTQiLCJ1c2VySWQiOiI3MDQ1OTM0NTIifQ==</vt:lpwstr>
  </property>
</Properties>
</file>