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FECCE">
      <w:pPr>
        <w:spacing w:before="0" w:after="0" w:line="360" w:lineRule="auto"/>
        <w:jc w:val="left"/>
        <w:outlineLvl w:val="1"/>
        <w:rPr>
          <w:rFonts w:hint="eastAsia" w:ascii="宋体" w:hAnsi="宋体" w:eastAsia="宋体" w:cs="宋体"/>
          <w:b/>
          <w:bCs/>
          <w:sz w:val="28"/>
          <w:szCs w:val="28"/>
          <w:lang w:val="en-US"/>
        </w:rPr>
      </w:pPr>
      <w:r>
        <w:rPr>
          <w:rFonts w:hint="eastAsia" w:ascii="仿宋_GB2312" w:eastAsia="仿宋_GB2312" w:hAnsiTheme="minorHAnsi" w:cstheme="minorBidi"/>
          <w:sz w:val="30"/>
          <w:szCs w:val="30"/>
        </w:rPr>
        <w:t>附件</w:t>
      </w:r>
      <w:r>
        <w:rPr>
          <w:rFonts w:hint="eastAsia" w:ascii="仿宋_GB2312" w:eastAsia="仿宋_GB2312" w:cstheme="minorBidi"/>
          <w:sz w:val="30"/>
          <w:szCs w:val="30"/>
          <w:lang w:val="en-US" w:eastAsia="zh-CN"/>
        </w:rPr>
        <w:t>4</w:t>
      </w:r>
    </w:p>
    <w:p w14:paraId="062DC331">
      <w:pPr>
        <w:spacing w:before="0" w:after="0" w:line="360" w:lineRule="auto"/>
        <w:jc w:val="center"/>
        <w:outlineLvl w:val="1"/>
        <w:rPr>
          <w:rFonts w:ascii="宋体" w:hAnsi="宋体" w:eastAsia="宋体" w:cs="Tahoma"/>
          <w:b/>
          <w:bCs/>
          <w:sz w:val="32"/>
          <w:szCs w:val="32"/>
        </w:rPr>
      </w:pPr>
      <w:r>
        <w:rPr>
          <w:rFonts w:hint="eastAsia" w:ascii="宋体" w:hAnsi="宋体" w:eastAsia="宋体" w:cs="宋体"/>
          <w:b/>
          <w:bCs/>
          <w:sz w:val="32"/>
          <w:szCs w:val="32"/>
          <w:lang w:val="en-US"/>
        </w:rPr>
        <w:t>大德路11号项目智慧立体停车场</w:t>
      </w:r>
      <w:r>
        <w:rPr>
          <w:rFonts w:hint="eastAsia" w:ascii="宋体" w:hAnsi="宋体" w:eastAsia="宋体" w:cs="宋体"/>
          <w:b/>
          <w:bCs/>
          <w:sz w:val="32"/>
          <w:szCs w:val="32"/>
          <w:lang w:val="en-US" w:eastAsia="zh-CN"/>
        </w:rPr>
        <w:t>施工图</w:t>
      </w:r>
      <w:r>
        <w:rPr>
          <w:rFonts w:hint="eastAsia" w:ascii="宋体" w:hAnsi="宋体" w:eastAsia="宋体" w:cs="宋体"/>
          <w:b/>
          <w:bCs/>
          <w:sz w:val="32"/>
          <w:szCs w:val="32"/>
          <w:lang w:val="en-US"/>
        </w:rPr>
        <w:t>设计任务书</w:t>
      </w:r>
    </w:p>
    <w:p w14:paraId="3CBD2125">
      <w:pPr>
        <w:keepNext w:val="0"/>
        <w:keepLines w:val="0"/>
        <w:pageBreakBefore w:val="0"/>
        <w:widowControl w:val="0"/>
        <w:kinsoku/>
        <w:wordWrap/>
        <w:overflowPunct/>
        <w:topLinePunct w:val="0"/>
        <w:bidi w:val="0"/>
        <w:spacing w:line="288" w:lineRule="auto"/>
        <w:ind w:firstLine="482" w:firstLineChars="200"/>
        <w:textAlignment w:val="auto"/>
        <w:outlineLvl w:val="2"/>
        <w:rPr>
          <w:rFonts w:ascii="仿宋" w:hAnsi="仿宋" w:eastAsia="仿宋" w:cs="Tahoma"/>
          <w:b/>
          <w:sz w:val="24"/>
          <w:szCs w:val="24"/>
        </w:rPr>
      </w:pPr>
      <w:r>
        <w:rPr>
          <w:rFonts w:hint="eastAsia" w:ascii="仿宋" w:hAnsi="仿宋" w:eastAsia="仿宋" w:cs="Tahoma"/>
          <w:b/>
          <w:sz w:val="24"/>
          <w:szCs w:val="24"/>
        </w:rPr>
        <w:t>一、项目概况</w:t>
      </w:r>
    </w:p>
    <w:p w14:paraId="00592EB2">
      <w:pPr>
        <w:keepNext w:val="0"/>
        <w:keepLines w:val="0"/>
        <w:pageBreakBefore w:val="0"/>
        <w:widowControl w:val="0"/>
        <w:kinsoku/>
        <w:wordWrap/>
        <w:overflowPunct/>
        <w:topLinePunct w:val="0"/>
        <w:bidi w:val="0"/>
        <w:spacing w:line="288" w:lineRule="auto"/>
        <w:ind w:firstLine="480" w:firstLineChars="200"/>
        <w:textAlignment w:val="auto"/>
        <w:outlineLvl w:val="2"/>
        <w:rPr>
          <w:rFonts w:ascii="仿宋" w:hAnsi="仿宋" w:eastAsia="仿宋" w:cs="Tahoma"/>
          <w:sz w:val="24"/>
          <w:szCs w:val="24"/>
        </w:rPr>
      </w:pPr>
      <w:r>
        <w:rPr>
          <w:rFonts w:hint="eastAsia" w:ascii="仿宋" w:hAnsi="仿宋" w:eastAsia="仿宋" w:cs="Tahoma"/>
          <w:sz w:val="24"/>
          <w:szCs w:val="24"/>
        </w:rPr>
        <w:t>1.1项目名称：</w:t>
      </w:r>
      <w:r>
        <w:rPr>
          <w:rFonts w:hint="eastAsia" w:ascii="仿宋" w:hAnsi="仿宋" w:eastAsia="仿宋" w:cs="Tahoma"/>
          <w:sz w:val="24"/>
          <w:szCs w:val="24"/>
          <w:lang w:val="en-US" w:eastAsia="zh-CN"/>
        </w:rPr>
        <w:t>大德路11号项目智慧立体停车场设计服务</w:t>
      </w:r>
    </w:p>
    <w:p w14:paraId="08DBBFBB">
      <w:pPr>
        <w:keepNext w:val="0"/>
        <w:keepLines w:val="0"/>
        <w:pageBreakBefore w:val="0"/>
        <w:widowControl w:val="0"/>
        <w:kinsoku/>
        <w:wordWrap/>
        <w:overflowPunct/>
        <w:topLinePunct w:val="0"/>
        <w:bidi w:val="0"/>
        <w:spacing w:line="288" w:lineRule="auto"/>
        <w:ind w:firstLine="480" w:firstLineChars="200"/>
        <w:textAlignment w:val="auto"/>
        <w:outlineLvl w:val="2"/>
        <w:rPr>
          <w:rFonts w:ascii="仿宋" w:hAnsi="仿宋" w:eastAsia="仿宋" w:cs="Tahoma"/>
          <w:sz w:val="24"/>
          <w:szCs w:val="24"/>
        </w:rPr>
      </w:pPr>
      <w:r>
        <w:rPr>
          <w:rFonts w:hint="eastAsia" w:ascii="仿宋" w:hAnsi="仿宋" w:eastAsia="仿宋" w:cs="Tahoma"/>
          <w:sz w:val="24"/>
          <w:szCs w:val="24"/>
        </w:rPr>
        <w:t>1.2项目地点：</w:t>
      </w:r>
      <w:r>
        <w:rPr>
          <w:rFonts w:hint="eastAsia" w:ascii="仿宋" w:hAnsi="仿宋" w:eastAsia="仿宋" w:cs="Tahoma"/>
          <w:sz w:val="24"/>
          <w:szCs w:val="24"/>
          <w:lang w:val="en-US" w:eastAsia="zh-CN"/>
        </w:rPr>
        <w:t>广东省越秀区大德路11号地块</w:t>
      </w:r>
    </w:p>
    <w:p w14:paraId="7413CF3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rPr>
        <w:t>1.3项目建设内容与规模：</w:t>
      </w:r>
    </w:p>
    <w:p w14:paraId="4B3B0EED">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项目位于广州市越秀区大德路11号，面积为1752.13平方米，现状作为地面停车场使用，为提高项目的空间利用高效性，增加停车容量，同时</w:t>
      </w:r>
      <w:r>
        <w:rPr>
          <w:rFonts w:hint="eastAsia" w:ascii="仿宋" w:hAnsi="仿宋" w:eastAsia="仿宋" w:cs="Tahoma"/>
          <w:sz w:val="24"/>
          <w:szCs w:val="24"/>
        </w:rPr>
        <w:t>缓解区域停车压力，满足新能源汽车充电需求，提升城市形象，决定建设一座集智能停车与充电服务为一体的现代化智能停车场。</w:t>
      </w:r>
    </w:p>
    <w:p w14:paraId="3818BA87">
      <w:pPr>
        <w:keepNext w:val="0"/>
        <w:keepLines w:val="0"/>
        <w:pageBreakBefore w:val="0"/>
        <w:widowControl w:val="0"/>
        <w:numPr>
          <w:ilvl w:val="0"/>
          <w:numId w:val="1"/>
        </w:numPr>
        <w:kinsoku/>
        <w:wordWrap/>
        <w:overflowPunct/>
        <w:topLinePunct w:val="0"/>
        <w:bidi w:val="0"/>
        <w:spacing w:line="288" w:lineRule="auto"/>
        <w:ind w:firstLine="482" w:firstLineChars="200"/>
        <w:textAlignment w:val="auto"/>
        <w:outlineLvl w:val="2"/>
        <w:rPr>
          <w:rFonts w:hint="eastAsia" w:ascii="仿宋" w:hAnsi="仿宋" w:eastAsia="仿宋" w:cs="Tahoma"/>
          <w:b/>
          <w:sz w:val="24"/>
          <w:szCs w:val="24"/>
          <w:lang w:val="en-US" w:eastAsia="zh-CN"/>
        </w:rPr>
      </w:pPr>
      <w:r>
        <w:rPr>
          <w:rFonts w:hint="eastAsia" w:ascii="仿宋" w:hAnsi="仿宋" w:eastAsia="仿宋" w:cs="Tahoma"/>
          <w:b/>
          <w:sz w:val="24"/>
          <w:szCs w:val="24"/>
          <w:lang w:val="en-US" w:eastAsia="zh-CN"/>
        </w:rPr>
        <w:t>项目目标</w:t>
      </w:r>
    </w:p>
    <w:p w14:paraId="3ED5843E">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sz w:val="24"/>
          <w:szCs w:val="24"/>
          <w:lang w:val="en-US" w:eastAsia="zh-CN"/>
        </w:rPr>
        <w:t>2.1根据</w:t>
      </w:r>
      <w:r>
        <w:rPr>
          <w:rFonts w:hint="default" w:ascii="仿宋" w:hAnsi="仿宋" w:eastAsia="仿宋" w:cs="Tahoma"/>
          <w:sz w:val="24"/>
          <w:szCs w:val="24"/>
        </w:rPr>
        <w:t>设计方案及地质勘察报告要求</w:t>
      </w:r>
      <w:r>
        <w:rPr>
          <w:rFonts w:hint="eastAsia" w:ascii="仿宋" w:hAnsi="仿宋" w:eastAsia="仿宋" w:cs="Tahoma"/>
          <w:sz w:val="24"/>
          <w:szCs w:val="24"/>
          <w:lang w:val="en-US" w:eastAsia="zh-CN"/>
        </w:rPr>
        <w:t>对</w:t>
      </w:r>
      <w:r>
        <w:rPr>
          <w:rFonts w:hint="default" w:ascii="仿宋" w:hAnsi="仿宋" w:eastAsia="仿宋" w:cs="Tahoma"/>
          <w:sz w:val="24"/>
          <w:szCs w:val="24"/>
        </w:rPr>
        <w:t>智能停车</w:t>
      </w:r>
      <w:r>
        <w:rPr>
          <w:rFonts w:hint="eastAsia" w:ascii="仿宋" w:hAnsi="仿宋" w:eastAsia="仿宋" w:cs="Tahoma"/>
          <w:sz w:val="24"/>
          <w:szCs w:val="24"/>
          <w:lang w:val="en-US" w:eastAsia="zh-CN"/>
        </w:rPr>
        <w:t>场进行</w:t>
      </w:r>
      <w:r>
        <w:rPr>
          <w:rFonts w:hint="default" w:ascii="仿宋" w:hAnsi="仿宋" w:eastAsia="仿宋" w:cs="Tahoma"/>
          <w:sz w:val="24"/>
          <w:szCs w:val="24"/>
        </w:rPr>
        <w:t>施工图设计，为施工提供精准、详细的技术指导。​</w:t>
      </w:r>
    </w:p>
    <w:p w14:paraId="66BEE5F2">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rPr>
      </w:pPr>
      <w:r>
        <w:rPr>
          <w:rFonts w:hint="eastAsia" w:ascii="仿宋" w:hAnsi="仿宋" w:eastAsia="仿宋" w:cs="Tahoma"/>
          <w:sz w:val="24"/>
          <w:szCs w:val="24"/>
          <w:lang w:val="en-US" w:eastAsia="zh-CN"/>
        </w:rPr>
        <w:t>2.2</w:t>
      </w:r>
      <w:r>
        <w:rPr>
          <w:rFonts w:hint="default" w:ascii="仿宋" w:hAnsi="仿宋" w:eastAsia="仿宋" w:cs="Tahoma"/>
          <w:sz w:val="24"/>
          <w:szCs w:val="24"/>
        </w:rPr>
        <w:t>确保施工图设计能满足停车</w:t>
      </w:r>
      <w:r>
        <w:rPr>
          <w:rFonts w:hint="eastAsia" w:ascii="仿宋" w:hAnsi="仿宋" w:eastAsia="仿宋" w:cs="Tahoma"/>
          <w:sz w:val="24"/>
          <w:szCs w:val="24"/>
          <w:lang w:val="en-US" w:eastAsia="zh-CN"/>
        </w:rPr>
        <w:t>场</w:t>
      </w:r>
      <w:r>
        <w:rPr>
          <w:rFonts w:hint="default" w:ascii="仿宋" w:hAnsi="仿宋" w:eastAsia="仿宋" w:cs="Tahoma"/>
          <w:sz w:val="24"/>
          <w:szCs w:val="24"/>
        </w:rPr>
        <w:t>的功能需求，</w:t>
      </w:r>
      <w:r>
        <w:rPr>
          <w:rFonts w:hint="eastAsia" w:ascii="仿宋" w:hAnsi="仿宋" w:eastAsia="仿宋" w:cs="Tahoma"/>
          <w:sz w:val="24"/>
          <w:szCs w:val="24"/>
        </w:rPr>
        <w:t>引入先进的智能停车管理系统，实现车辆出入、车位管理、收费结算等环节的自动化和信息化，降低运营成本，提升管理效率</w:t>
      </w:r>
      <w:r>
        <w:rPr>
          <w:rFonts w:hint="eastAsia" w:ascii="仿宋" w:hAnsi="仿宋" w:eastAsia="仿宋" w:cs="Tahoma"/>
          <w:sz w:val="24"/>
          <w:szCs w:val="24"/>
          <w:lang w:eastAsia="zh-CN"/>
        </w:rPr>
        <w:t>，</w:t>
      </w:r>
      <w:r>
        <w:rPr>
          <w:rFonts w:hint="default" w:ascii="仿宋" w:hAnsi="仿宋" w:eastAsia="仿宋" w:cs="Tahoma"/>
          <w:sz w:val="24"/>
          <w:szCs w:val="24"/>
        </w:rPr>
        <w:t>实现车辆</w:t>
      </w:r>
      <w:r>
        <w:rPr>
          <w:rFonts w:hint="default" w:ascii="仿宋" w:hAnsi="仿宋" w:eastAsia="仿宋" w:cs="Tahoma"/>
          <w:sz w:val="24"/>
          <w:szCs w:val="24"/>
          <w:highlight w:val="none"/>
        </w:rPr>
        <w:t>自动识别、入库、出库、调度等自动化管理流程。​</w:t>
      </w:r>
    </w:p>
    <w:p w14:paraId="761F6675">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2.3</w:t>
      </w:r>
      <w:r>
        <w:rPr>
          <w:rFonts w:hint="default" w:ascii="仿宋" w:hAnsi="仿宋" w:eastAsia="仿宋" w:cs="Tahoma"/>
          <w:sz w:val="24"/>
          <w:szCs w:val="24"/>
          <w:highlight w:val="none"/>
        </w:rPr>
        <w:t>保证施工图设计符合国家及地方相关建筑设计规范和标准，保障停车库结构安全可靠。​</w:t>
      </w:r>
      <w:r>
        <w:rPr>
          <w:rFonts w:hint="eastAsia" w:ascii="仿宋" w:hAnsi="仿宋" w:eastAsia="仿宋" w:cs="Tahoma"/>
          <w:sz w:val="24"/>
          <w:szCs w:val="24"/>
          <w:highlight w:val="none"/>
          <w:lang w:val="en-US" w:eastAsia="zh-CN"/>
        </w:rPr>
        <w:t xml:space="preserve">  2.4</w:t>
      </w:r>
      <w:r>
        <w:rPr>
          <w:rFonts w:hint="default" w:ascii="仿宋" w:hAnsi="仿宋" w:eastAsia="仿宋" w:cs="Tahoma"/>
          <w:sz w:val="24"/>
          <w:szCs w:val="24"/>
          <w:highlight w:val="none"/>
        </w:rPr>
        <w:t>通过优化施工图设计，进一步提高停车库空间利用率，缩短车辆存取时间，降低施工及运营成本。</w:t>
      </w:r>
    </w:p>
    <w:p w14:paraId="078FA02B">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rPr>
      </w:pPr>
      <w:r>
        <w:rPr>
          <w:rFonts w:hint="eastAsia" w:ascii="仿宋" w:hAnsi="仿宋" w:eastAsia="仿宋" w:cs="Tahoma"/>
          <w:sz w:val="24"/>
          <w:szCs w:val="24"/>
          <w:highlight w:val="none"/>
          <w:lang w:val="en-US" w:eastAsia="zh-CN"/>
        </w:rPr>
        <w:t>2.5根据设计方案出具</w:t>
      </w:r>
      <w:r>
        <w:rPr>
          <w:rFonts w:hint="eastAsia" w:ascii="仿宋" w:hAnsi="仿宋" w:eastAsia="仿宋" w:cs="Tahoma"/>
          <w:sz w:val="24"/>
          <w:szCs w:val="24"/>
          <w:highlight w:val="none"/>
        </w:rPr>
        <w:t>停车场外立面造型，使其成为城市景观的一部分，提升城市的整体形象。</w:t>
      </w:r>
    </w:p>
    <w:p w14:paraId="05F2425F">
      <w:pPr>
        <w:keepNext w:val="0"/>
        <w:keepLines w:val="0"/>
        <w:pageBreakBefore w:val="0"/>
        <w:widowControl w:val="0"/>
        <w:numPr>
          <w:ilvl w:val="0"/>
          <w:numId w:val="1"/>
        </w:numPr>
        <w:kinsoku/>
        <w:wordWrap/>
        <w:overflowPunct/>
        <w:topLinePunct w:val="0"/>
        <w:bidi w:val="0"/>
        <w:spacing w:line="288" w:lineRule="auto"/>
        <w:ind w:left="0" w:leftChars="0" w:firstLine="482" w:firstLineChars="200"/>
        <w:textAlignment w:val="auto"/>
        <w:outlineLvl w:val="2"/>
        <w:rPr>
          <w:rFonts w:hint="eastAsia" w:ascii="仿宋" w:hAnsi="仿宋" w:eastAsia="仿宋" w:cs="Tahoma"/>
          <w:b/>
          <w:color w:val="auto"/>
          <w:kern w:val="2"/>
          <w:sz w:val="24"/>
          <w:szCs w:val="24"/>
          <w:highlight w:val="none"/>
          <w:lang w:val="en-US" w:eastAsia="zh-CN" w:bidi="ar-SA"/>
        </w:rPr>
      </w:pPr>
      <w:r>
        <w:rPr>
          <w:rFonts w:hint="eastAsia" w:ascii="仿宋" w:hAnsi="仿宋" w:eastAsia="仿宋" w:cs="Tahoma"/>
          <w:b/>
          <w:color w:val="auto"/>
          <w:kern w:val="2"/>
          <w:sz w:val="24"/>
          <w:szCs w:val="24"/>
          <w:highlight w:val="none"/>
          <w:lang w:val="en-US" w:eastAsia="zh-CN" w:bidi="ar-SA"/>
        </w:rPr>
        <w:t>设计内容</w:t>
      </w:r>
    </w:p>
    <w:p w14:paraId="6D7A1041">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3.1</w:t>
      </w:r>
      <w:r>
        <w:rPr>
          <w:rFonts w:hint="default" w:ascii="仿宋" w:hAnsi="仿宋" w:eastAsia="仿宋" w:cs="Tahoma"/>
          <w:sz w:val="24"/>
          <w:szCs w:val="24"/>
          <w:highlight w:val="none"/>
          <w:lang w:val="en-US" w:eastAsia="zh-CN"/>
        </w:rPr>
        <w:t>建筑施工图设计</w:t>
      </w:r>
      <w:r>
        <w:rPr>
          <w:rFonts w:hint="eastAsia" w:ascii="仿宋" w:hAnsi="仿宋" w:eastAsia="仿宋" w:cs="Tahoma"/>
          <w:sz w:val="24"/>
          <w:szCs w:val="24"/>
          <w:highlight w:val="none"/>
          <w:lang w:val="en-US" w:eastAsia="zh-CN"/>
        </w:rPr>
        <w:t>（包括地面硬化及铺装、场地外围护、地面交通与标识系统设计等内容）</w:t>
      </w:r>
    </w:p>
    <w:p w14:paraId="04EC4CB1">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3.1.1</w:t>
      </w:r>
      <w:r>
        <w:rPr>
          <w:rFonts w:hint="default" w:ascii="仿宋" w:hAnsi="仿宋" w:eastAsia="仿宋" w:cs="Tahoma"/>
          <w:sz w:val="24"/>
          <w:szCs w:val="24"/>
          <w:highlight w:val="none"/>
          <w:lang w:val="en-US" w:eastAsia="zh-CN"/>
        </w:rPr>
        <w:t>依据设计方案及地质勘察报告，细化总平面图，明确各建筑物、构筑物的位置、尺寸、标高及与周边环境的关系。​​</w:t>
      </w:r>
    </w:p>
    <w:p w14:paraId="582925F1">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3.1.2</w:t>
      </w:r>
      <w:r>
        <w:rPr>
          <w:rFonts w:hint="default" w:ascii="仿宋" w:hAnsi="仿宋" w:eastAsia="仿宋" w:cs="Tahoma"/>
          <w:sz w:val="24"/>
          <w:szCs w:val="24"/>
          <w:highlight w:val="none"/>
          <w:lang w:val="en-US" w:eastAsia="zh-CN"/>
        </w:rPr>
        <w:t>绘制剖面图和立面图，清晰展示停车库的内部结构、高度变化及外部造型，标注各部位的标高、尺寸和材料做法。​</w:t>
      </w:r>
    </w:p>
    <w:p w14:paraId="3025FE15">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3.1.3</w:t>
      </w:r>
      <w:r>
        <w:rPr>
          <w:rFonts w:hint="default" w:ascii="仿宋" w:hAnsi="仿宋" w:eastAsia="仿宋" w:cs="Tahoma"/>
          <w:sz w:val="24"/>
          <w:szCs w:val="24"/>
          <w:highlight w:val="none"/>
          <w:lang w:val="en-US" w:eastAsia="zh-CN"/>
        </w:rPr>
        <w:t>完善建筑节点详图，包括</w:t>
      </w:r>
      <w:r>
        <w:rPr>
          <w:rFonts w:hint="eastAsia" w:ascii="仿宋" w:hAnsi="仿宋" w:eastAsia="仿宋" w:cs="Tahoma"/>
          <w:sz w:val="24"/>
          <w:szCs w:val="24"/>
          <w:highlight w:val="none"/>
          <w:lang w:val="en-US" w:eastAsia="zh-CN"/>
        </w:rPr>
        <w:t>外立面</w:t>
      </w:r>
      <w:r>
        <w:rPr>
          <w:rFonts w:hint="default" w:ascii="仿宋" w:hAnsi="仿宋" w:eastAsia="仿宋" w:cs="Tahoma"/>
          <w:sz w:val="24"/>
          <w:szCs w:val="24"/>
          <w:highlight w:val="none"/>
          <w:lang w:val="en-US" w:eastAsia="zh-CN"/>
        </w:rPr>
        <w:t>、屋面、地面等节点的构造做法，确保施工质量。</w:t>
      </w:r>
    </w:p>
    <w:p w14:paraId="6EB81E1F">
      <w:pPr>
        <w:keepNext w:val="0"/>
        <w:keepLines w:val="0"/>
        <w:widowControl w:val="0"/>
        <w:suppressLineNumbers w:val="0"/>
        <w:shd w:val="clear"/>
        <w:spacing w:before="0" w:beforeAutospacing="0" w:after="0" w:afterAutospacing="0" w:line="288" w:lineRule="auto"/>
        <w:ind w:left="0" w:firstLine="480" w:firstLineChars="200"/>
        <w:jc w:val="left"/>
        <w:outlineLvl w:val="2"/>
        <w:rPr>
          <w:rFonts w:hint="default" w:ascii="仿宋" w:hAnsi="仿宋" w:eastAsia="仿宋" w:cs="Tahoma"/>
          <w:i w:val="0"/>
          <w:iCs w:val="0"/>
          <w:caps w:val="0"/>
          <w:spacing w:val="0"/>
          <w:kern w:val="2"/>
          <w:sz w:val="24"/>
          <w:szCs w:val="24"/>
          <w:highlight w:val="none"/>
          <w:shd w:val="clear"/>
          <w:lang w:val="en-US" w:eastAsia="zh-CN" w:bidi="ar"/>
        </w:rPr>
      </w:pPr>
      <w:r>
        <w:rPr>
          <w:rFonts w:hint="eastAsia" w:ascii="仿宋" w:hAnsi="仿宋" w:eastAsia="仿宋" w:cs="Tahoma"/>
          <w:i w:val="0"/>
          <w:iCs w:val="0"/>
          <w:caps w:val="0"/>
          <w:spacing w:val="0"/>
          <w:kern w:val="2"/>
          <w:sz w:val="24"/>
          <w:szCs w:val="24"/>
          <w:highlight w:val="none"/>
          <w:shd w:val="clear"/>
          <w:lang w:val="en-US" w:eastAsia="zh-CN" w:bidi="ar"/>
        </w:rPr>
        <w:t>3.2</w:t>
      </w:r>
      <w:r>
        <w:rPr>
          <w:rFonts w:hint="default" w:ascii="仿宋" w:hAnsi="仿宋" w:eastAsia="仿宋" w:cs="Tahoma"/>
          <w:i w:val="0"/>
          <w:iCs w:val="0"/>
          <w:caps w:val="0"/>
          <w:spacing w:val="0"/>
          <w:kern w:val="2"/>
          <w:sz w:val="24"/>
          <w:szCs w:val="24"/>
          <w:highlight w:val="none"/>
          <w:shd w:val="clear"/>
          <w:lang w:val="en-US" w:eastAsia="zh-CN" w:bidi="ar"/>
        </w:rPr>
        <w:t>钢结构设计内容</w:t>
      </w:r>
    </w:p>
    <w:p w14:paraId="4F5DDB06">
      <w:pPr>
        <w:keepNext w:val="0"/>
        <w:keepLines w:val="0"/>
        <w:widowControl w:val="0"/>
        <w:numPr>
          <w:ilvl w:val="-1"/>
          <w:numId w:val="0"/>
        </w:numPr>
        <w:suppressLineNumbers w:val="0"/>
        <w:pBdr>
          <w:left w:val="none" w:color="auto" w:sz="0" w:space="0"/>
        </w:pBdr>
        <w:spacing w:before="0" w:beforeAutospacing="0" w:after="0" w:afterAutospacing="0" w:line="288" w:lineRule="auto"/>
        <w:ind w:left="0" w:firstLine="480" w:firstLineChars="200"/>
        <w:jc w:val="left"/>
        <w:textAlignment w:val="auto"/>
        <w:outlineLvl w:val="2"/>
        <w:rPr>
          <w:rFonts w:ascii="仿宋" w:hAnsi="仿宋" w:eastAsia="仿宋" w:cs="Tahoma"/>
          <w:sz w:val="24"/>
          <w:highlight w:val="none"/>
        </w:rPr>
      </w:pPr>
      <w:r>
        <w:rPr>
          <w:rFonts w:hint="eastAsia" w:ascii="仿宋" w:hAnsi="仿宋" w:eastAsia="仿宋" w:cs="Tahoma"/>
          <w:i w:val="0"/>
          <w:iCs w:val="0"/>
          <w:caps w:val="0"/>
          <w:spacing w:val="0"/>
          <w:kern w:val="2"/>
          <w:sz w:val="24"/>
          <w:szCs w:val="24"/>
          <w:highlight w:val="none"/>
          <w:shd w:val="clear"/>
          <w:lang w:val="en-US" w:eastAsia="zh-CN" w:bidi="ar"/>
        </w:rPr>
        <w:t>3.2.1</w:t>
      </w:r>
      <w:r>
        <w:rPr>
          <w:rFonts w:hint="default" w:ascii="仿宋" w:hAnsi="仿宋" w:eastAsia="仿宋" w:cs="Tahoma"/>
          <w:i w:val="0"/>
          <w:iCs w:val="0"/>
          <w:caps w:val="0"/>
          <w:spacing w:val="0"/>
          <w:kern w:val="2"/>
          <w:sz w:val="24"/>
          <w:szCs w:val="24"/>
          <w:highlight w:val="none"/>
          <w:shd w:val="clear"/>
          <w:lang w:val="en-US" w:eastAsia="zh-CN" w:bidi="ar"/>
        </w:rPr>
        <w:t>结构选型和布置</w:t>
      </w:r>
      <w:r>
        <w:rPr>
          <w:rFonts w:hint="eastAsia" w:ascii="仿宋" w:hAnsi="仿宋" w:eastAsia="仿宋" w:cs="Tahoma"/>
          <w:i w:val="0"/>
          <w:iCs w:val="0"/>
          <w:caps w:val="0"/>
          <w:spacing w:val="0"/>
          <w:kern w:val="2"/>
          <w:sz w:val="24"/>
          <w:szCs w:val="24"/>
          <w:highlight w:val="none"/>
          <w:shd w:val="clear"/>
          <w:lang w:val="en-US" w:eastAsia="zh-CN" w:bidi="ar"/>
        </w:rPr>
        <w:t>：</w:t>
      </w:r>
      <w:r>
        <w:rPr>
          <w:rFonts w:hint="default" w:ascii="仿宋" w:hAnsi="仿宋" w:eastAsia="仿宋" w:cs="Tahoma"/>
          <w:i w:val="0"/>
          <w:iCs w:val="0"/>
          <w:caps w:val="0"/>
          <w:spacing w:val="0"/>
          <w:sz w:val="24"/>
          <w:szCs w:val="24"/>
          <w:highlight w:val="none"/>
          <w:shd w:val="clear"/>
        </w:rPr>
        <w:t>结合停车库规模、荷载情况等，对门式刚架、网架结构等钢结构形式进行比选，确定最优结构形式。合理划分结构单元，优化柱网布置和梁的布置，减少温度应力和不均匀沉降影响，保证结构整体性和刚度。​</w:t>
      </w:r>
    </w:p>
    <w:p w14:paraId="0BAF02DA">
      <w:pPr>
        <w:keepNext w:val="0"/>
        <w:keepLines w:val="0"/>
        <w:widowControl w:val="0"/>
        <w:suppressLineNumbers w:val="0"/>
        <w:shd w:val="clear"/>
        <w:spacing w:before="0" w:beforeAutospacing="0" w:after="0" w:afterAutospacing="0" w:line="288" w:lineRule="auto"/>
        <w:ind w:left="0" w:firstLine="480" w:firstLineChars="200"/>
        <w:jc w:val="left"/>
        <w:outlineLvl w:val="2"/>
        <w:rPr>
          <w:rFonts w:hint="default" w:ascii="仿宋" w:hAnsi="仿宋" w:eastAsia="仿宋" w:cs="Tahoma"/>
          <w:i w:val="0"/>
          <w:iCs w:val="0"/>
          <w:caps w:val="0"/>
          <w:spacing w:val="0"/>
          <w:sz w:val="24"/>
          <w:szCs w:val="24"/>
          <w:highlight w:val="none"/>
        </w:rPr>
      </w:pPr>
      <w:r>
        <w:rPr>
          <w:rFonts w:hint="eastAsia" w:ascii="仿宋" w:hAnsi="仿宋" w:eastAsia="仿宋" w:cs="Tahoma"/>
          <w:i w:val="0"/>
          <w:iCs w:val="0"/>
          <w:caps w:val="0"/>
          <w:spacing w:val="0"/>
          <w:kern w:val="2"/>
          <w:sz w:val="24"/>
          <w:szCs w:val="24"/>
          <w:highlight w:val="none"/>
          <w:shd w:val="clear"/>
          <w:lang w:val="en-US" w:eastAsia="zh-CN" w:bidi="ar"/>
        </w:rPr>
        <w:t>3.2.2</w:t>
      </w:r>
      <w:r>
        <w:rPr>
          <w:rFonts w:hint="default" w:ascii="仿宋" w:hAnsi="仿宋" w:eastAsia="仿宋" w:cs="Tahoma"/>
          <w:i w:val="0"/>
          <w:iCs w:val="0"/>
          <w:caps w:val="0"/>
          <w:spacing w:val="0"/>
          <w:kern w:val="2"/>
          <w:sz w:val="24"/>
          <w:szCs w:val="24"/>
          <w:highlight w:val="none"/>
          <w:shd w:val="clear"/>
          <w:lang w:val="en-US" w:eastAsia="zh-CN" w:bidi="ar"/>
        </w:rPr>
        <w:t>构件设计</w:t>
      </w:r>
      <w:r>
        <w:rPr>
          <w:rFonts w:hint="eastAsia" w:ascii="仿宋" w:hAnsi="仿宋" w:eastAsia="仿宋" w:cs="Tahoma"/>
          <w:i w:val="0"/>
          <w:iCs w:val="0"/>
          <w:caps w:val="0"/>
          <w:spacing w:val="0"/>
          <w:kern w:val="2"/>
          <w:sz w:val="24"/>
          <w:szCs w:val="24"/>
          <w:highlight w:val="none"/>
          <w:shd w:val="clear"/>
          <w:lang w:val="en-US" w:eastAsia="zh-CN" w:bidi="ar"/>
        </w:rPr>
        <w:t>：</w:t>
      </w:r>
      <w:r>
        <w:rPr>
          <w:rFonts w:hint="default" w:ascii="仿宋" w:hAnsi="仿宋" w:eastAsia="仿宋" w:cs="Tahoma"/>
          <w:i w:val="0"/>
          <w:iCs w:val="0"/>
          <w:caps w:val="0"/>
          <w:spacing w:val="0"/>
          <w:kern w:val="2"/>
          <w:sz w:val="24"/>
          <w:szCs w:val="24"/>
          <w:highlight w:val="none"/>
          <w:shd w:val="clear"/>
          <w:lang w:val="en-US" w:eastAsia="zh-CN" w:bidi="ar"/>
        </w:rPr>
        <w:t>对梁、柱、支撑等主要构件进行强度、刚度和稳定性计算，选用合适的截面形式（如 H 型钢、箱型截面等），在满足受力要求的前提下减轻自重。​</w:t>
      </w:r>
    </w:p>
    <w:p w14:paraId="33944760">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lang w:val="en-US" w:eastAsia="zh-CN"/>
        </w:rPr>
      </w:pPr>
      <w:r>
        <w:rPr>
          <w:rFonts w:hint="eastAsia" w:ascii="仿宋" w:hAnsi="仿宋" w:eastAsia="仿宋" w:cs="Tahoma"/>
          <w:i w:val="0"/>
          <w:iCs w:val="0"/>
          <w:caps w:val="0"/>
          <w:spacing w:val="0"/>
          <w:kern w:val="2"/>
          <w:sz w:val="24"/>
          <w:szCs w:val="24"/>
          <w:highlight w:val="none"/>
          <w:shd w:val="clear"/>
          <w:lang w:val="en-US" w:eastAsia="zh-CN" w:bidi="ar"/>
        </w:rPr>
        <w:t>3.2.3</w:t>
      </w:r>
      <w:r>
        <w:rPr>
          <w:rFonts w:hint="default" w:ascii="仿宋" w:hAnsi="仿宋" w:eastAsia="仿宋" w:cs="Tahoma"/>
          <w:i w:val="0"/>
          <w:iCs w:val="0"/>
          <w:caps w:val="0"/>
          <w:spacing w:val="0"/>
          <w:kern w:val="2"/>
          <w:sz w:val="24"/>
          <w:szCs w:val="24"/>
          <w:highlight w:val="none"/>
          <w:shd w:val="clear"/>
          <w:lang w:val="en-US" w:eastAsia="zh-CN" w:bidi="ar"/>
        </w:rPr>
        <w:t>节点设计</w:t>
      </w:r>
      <w:r>
        <w:rPr>
          <w:rFonts w:hint="eastAsia" w:ascii="仿宋" w:hAnsi="仿宋" w:eastAsia="仿宋" w:cs="Tahoma"/>
          <w:i w:val="0"/>
          <w:iCs w:val="0"/>
          <w:caps w:val="0"/>
          <w:spacing w:val="0"/>
          <w:kern w:val="2"/>
          <w:sz w:val="24"/>
          <w:szCs w:val="24"/>
          <w:highlight w:val="none"/>
          <w:shd w:val="clear"/>
          <w:lang w:val="en-US" w:eastAsia="zh-CN" w:bidi="ar"/>
        </w:rPr>
        <w:t>：</w:t>
      </w:r>
      <w:r>
        <w:rPr>
          <w:rFonts w:hint="default" w:ascii="仿宋" w:hAnsi="仿宋" w:eastAsia="仿宋" w:cs="Tahoma"/>
          <w:i w:val="0"/>
          <w:iCs w:val="0"/>
          <w:caps w:val="0"/>
          <w:spacing w:val="0"/>
          <w:kern w:val="2"/>
          <w:sz w:val="24"/>
          <w:szCs w:val="24"/>
          <w:highlight w:val="none"/>
          <w:shd w:val="clear"/>
          <w:lang w:val="en-US" w:eastAsia="zh-CN" w:bidi="ar"/>
        </w:rPr>
        <w:t>保证节点连接可靠、传力明确，优先采用螺栓连接或焊接连接，考虑节点抗震性能，减少现场焊接工作量</w:t>
      </w:r>
      <w:r>
        <w:rPr>
          <w:rFonts w:hint="eastAsia" w:ascii="仿宋" w:hAnsi="仿宋" w:eastAsia="仿宋" w:cs="Tahoma"/>
          <w:i w:val="0"/>
          <w:iCs w:val="0"/>
          <w:caps w:val="0"/>
          <w:spacing w:val="0"/>
          <w:kern w:val="2"/>
          <w:sz w:val="24"/>
          <w:szCs w:val="24"/>
          <w:highlight w:val="none"/>
          <w:shd w:val="clear"/>
          <w:lang w:val="en-US" w:eastAsia="zh-CN" w:bidi="ar"/>
        </w:rPr>
        <w:t>。</w:t>
      </w:r>
      <w:bookmarkStart w:id="1" w:name="_GoBack"/>
      <w:bookmarkEnd w:id="1"/>
    </w:p>
    <w:p w14:paraId="34669498">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3.3</w:t>
      </w:r>
      <w:r>
        <w:rPr>
          <w:rFonts w:hint="default" w:ascii="仿宋" w:hAnsi="仿宋" w:eastAsia="仿宋" w:cs="Tahoma"/>
          <w:sz w:val="24"/>
          <w:szCs w:val="24"/>
          <w:highlight w:val="none"/>
          <w:lang w:val="en-US" w:eastAsia="zh-CN"/>
        </w:rPr>
        <w:t>结构施工图设计​</w:t>
      </w:r>
    </w:p>
    <w:p w14:paraId="0765EE25">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3.3.1</w:t>
      </w:r>
      <w:r>
        <w:rPr>
          <w:rFonts w:hint="default" w:ascii="仿宋" w:hAnsi="仿宋" w:eastAsia="仿宋" w:cs="Tahoma"/>
          <w:sz w:val="24"/>
          <w:szCs w:val="24"/>
          <w:highlight w:val="none"/>
          <w:lang w:val="en-US" w:eastAsia="zh-CN"/>
        </w:rPr>
        <w:t>根据地质勘察报告提供的地质数据，进行基础结构详细设计，明确基础类型、尺寸、埋深、配筋等参数，计算基础承载力，确保基础安全稳定。​</w:t>
      </w:r>
    </w:p>
    <w:p w14:paraId="6257A35C">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highlight w:val="none"/>
          <w:lang w:val="en-US" w:eastAsia="zh-CN"/>
        </w:rPr>
      </w:pPr>
      <w:r>
        <w:rPr>
          <w:rFonts w:hint="eastAsia" w:ascii="仿宋" w:hAnsi="仿宋" w:eastAsia="仿宋" w:cs="Tahoma"/>
          <w:sz w:val="24"/>
          <w:szCs w:val="24"/>
          <w:highlight w:val="none"/>
          <w:lang w:val="en-US" w:eastAsia="zh-CN"/>
        </w:rPr>
        <w:t>3.3.2</w:t>
      </w:r>
      <w:r>
        <w:rPr>
          <w:rFonts w:hint="default" w:ascii="仿宋" w:hAnsi="仿宋" w:eastAsia="仿宋" w:cs="Tahoma"/>
          <w:sz w:val="24"/>
          <w:szCs w:val="24"/>
          <w:highlight w:val="none"/>
          <w:lang w:val="en-US" w:eastAsia="zh-CN"/>
        </w:rPr>
        <w:t>对主体结构进行详细设计，包括梁、板、柱、墙等构件的尺寸、配筋、混凝土强度等级等，进行结构内力分析和验算，保证结构具有足够的强度、刚度和稳定性，满足抗震、抗风等要求。​</w:t>
      </w:r>
    </w:p>
    <w:p w14:paraId="4F7947B3">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3.3.3</w:t>
      </w:r>
      <w:r>
        <w:rPr>
          <w:rFonts w:hint="default" w:ascii="仿宋" w:hAnsi="仿宋" w:eastAsia="仿宋" w:cs="Tahoma"/>
          <w:sz w:val="24"/>
          <w:szCs w:val="24"/>
          <w:lang w:val="en-US" w:eastAsia="zh-CN"/>
        </w:rPr>
        <w:t>绘制结构布置图、构件详图、节点构造图等，明确施工工艺和技术要求。​</w:t>
      </w:r>
    </w:p>
    <w:p w14:paraId="20E39F80">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3.4</w:t>
      </w:r>
      <w:r>
        <w:rPr>
          <w:rFonts w:hint="default" w:ascii="仿宋" w:hAnsi="仿宋" w:eastAsia="仿宋" w:cs="Tahoma"/>
          <w:sz w:val="24"/>
          <w:szCs w:val="24"/>
          <w:lang w:val="en-US" w:eastAsia="zh-CN"/>
        </w:rPr>
        <w:t>智能系统施工图设计​</w:t>
      </w:r>
    </w:p>
    <w:p w14:paraId="08890A6F">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3.4.1</w:t>
      </w:r>
      <w:r>
        <w:rPr>
          <w:rFonts w:hint="default" w:ascii="仿宋" w:hAnsi="仿宋" w:eastAsia="仿宋" w:cs="Tahoma"/>
          <w:sz w:val="24"/>
          <w:szCs w:val="24"/>
          <w:lang w:val="en-US" w:eastAsia="zh-CN"/>
        </w:rPr>
        <w:t>车辆识别系统：</w:t>
      </w:r>
      <w:r>
        <w:rPr>
          <w:rFonts w:hint="eastAsia" w:ascii="仿宋" w:hAnsi="仿宋" w:eastAsia="仿宋" w:cs="Tahoma"/>
          <w:sz w:val="24"/>
          <w:szCs w:val="24"/>
        </w:rPr>
        <w:t>采用先进的车牌识别系统，车辆接近停车场出入口时，系统自动识别车牌号码，记录车辆进出时间，实现快速自动放行。对固定用户、临时用户、新能源汽车用户等进行分类管理，设置相应的通行权限和收费标准。系统具备防砸车保护功能，确保车辆和人员安全。</w:t>
      </w:r>
      <w:r>
        <w:rPr>
          <w:rFonts w:hint="default" w:ascii="仿宋" w:hAnsi="仿宋" w:eastAsia="仿宋" w:cs="Tahoma"/>
          <w:sz w:val="24"/>
          <w:szCs w:val="24"/>
          <w:lang w:val="en-US" w:eastAsia="zh-CN"/>
        </w:rPr>
        <w:t>绘制系统平面布置图、接线图等，明确识别设备的安装位置、线路走向、连接方式等，标注设备型号、技术参数。</w:t>
      </w:r>
      <w:r>
        <w:rPr>
          <w:rFonts w:hint="default" w:ascii="仿宋" w:hAnsi="仿宋" w:eastAsia="仿宋" w:cs="Tahoma"/>
          <w:sz w:val="24"/>
          <w:szCs w:val="24"/>
        </w:rPr>
        <w:t>车辆识别系统设备型号需提供三个以上同档次品牌备选，供</w:t>
      </w:r>
      <w:r>
        <w:rPr>
          <w:rFonts w:hint="eastAsia" w:ascii="仿宋" w:hAnsi="仿宋" w:eastAsia="仿宋" w:cs="Tahoma"/>
          <w:sz w:val="24"/>
          <w:szCs w:val="24"/>
          <w:lang w:val="en-US" w:eastAsia="zh-CN"/>
        </w:rPr>
        <w:t>采购人</w:t>
      </w:r>
      <w:r>
        <w:rPr>
          <w:rFonts w:hint="default" w:ascii="仿宋" w:hAnsi="仿宋" w:eastAsia="仿宋" w:cs="Tahoma"/>
          <w:sz w:val="24"/>
          <w:szCs w:val="24"/>
        </w:rPr>
        <w:t>自主选择。</w:t>
      </w:r>
    </w:p>
    <w:p w14:paraId="5EC6B87D">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3.4.2</w:t>
      </w:r>
      <w:r>
        <w:rPr>
          <w:rFonts w:hint="default" w:ascii="仿宋" w:hAnsi="仿宋" w:eastAsia="仿宋" w:cs="Tahoma"/>
          <w:sz w:val="24"/>
          <w:szCs w:val="24"/>
          <w:lang w:val="en-US" w:eastAsia="zh-CN"/>
        </w:rPr>
        <w:t>自动存取车系统：</w:t>
      </w:r>
      <w:r>
        <w:rPr>
          <w:rFonts w:hint="eastAsia" w:ascii="仿宋" w:hAnsi="仿宋" w:eastAsia="仿宋" w:cs="Tahoma"/>
          <w:sz w:val="24"/>
          <w:szCs w:val="24"/>
        </w:rPr>
        <w:t>在每个停车位安装车位检测传感器，实时采集车位的占用和空闲状态信息，并将数据传输至管理系统。管理系统可实时显示停车场内所有车位的状态，为车主和管理人员提供准确的车位信息。支持车位预约功能，车主可通过手机APP或网站提前预约车位，系统为其预留车位，并提供导航服务。</w:t>
      </w:r>
      <w:r>
        <w:rPr>
          <w:rFonts w:hint="default" w:ascii="仿宋" w:hAnsi="仿宋" w:eastAsia="仿宋" w:cs="Tahoma"/>
          <w:sz w:val="24"/>
          <w:szCs w:val="24"/>
          <w:lang w:val="en-US" w:eastAsia="zh-CN"/>
        </w:rPr>
        <w:t>详细设计升降机、搬运器、巷道堆垛机等设备的安装位置、基础尺寸、轨道布置、控制系统线路等，绘制设备布置图、系统原理图、接线图等。​</w:t>
      </w:r>
      <w:r>
        <w:rPr>
          <w:rFonts w:hint="eastAsia" w:ascii="仿宋" w:hAnsi="仿宋" w:eastAsia="仿宋" w:cs="Tahoma"/>
          <w:sz w:val="24"/>
          <w:szCs w:val="24"/>
          <w:lang w:val="en-US" w:eastAsia="zh-CN"/>
        </w:rPr>
        <w:t xml:space="preserve"> 3.4.3</w:t>
      </w:r>
      <w:r>
        <w:rPr>
          <w:rFonts w:hint="default" w:ascii="仿宋" w:hAnsi="仿宋" w:eastAsia="仿宋" w:cs="Tahoma"/>
          <w:sz w:val="24"/>
          <w:szCs w:val="24"/>
          <w:lang w:val="en-US" w:eastAsia="zh-CN"/>
        </w:rPr>
        <w:t>监控系统：</w:t>
      </w:r>
      <w:r>
        <w:rPr>
          <w:rFonts w:hint="eastAsia" w:ascii="仿宋" w:hAnsi="仿宋" w:eastAsia="仿宋" w:cs="Tahoma"/>
          <w:sz w:val="24"/>
          <w:szCs w:val="24"/>
        </w:rPr>
        <w:t>在停车场出入口、通道、停车区等关键位置安装高清监控摄像头，实现全方位无死角监控。监控视频保存至少</w:t>
      </w:r>
      <w:r>
        <w:rPr>
          <w:rFonts w:hint="eastAsia" w:ascii="仿宋" w:hAnsi="仿宋" w:eastAsia="仿宋" w:cs="Tahoma"/>
          <w:sz w:val="24"/>
          <w:szCs w:val="24"/>
          <w:lang w:val="en-US" w:eastAsia="zh-CN"/>
        </w:rPr>
        <w:t>15</w:t>
      </w:r>
      <w:r>
        <w:rPr>
          <w:rFonts w:hint="eastAsia" w:ascii="仿宋" w:hAnsi="仿宋" w:eastAsia="仿宋" w:cs="Tahoma"/>
          <w:sz w:val="24"/>
          <w:szCs w:val="24"/>
        </w:rPr>
        <w:t>天，以备查询。设置紧急报警按钮，方便车主在遇到紧急情况时及时求助。在智能停车库设置多重安全防护装置，如车辆限位装置、防坠落装置、光幕保护装置等，确保设备运行安全。建立设备远程监控系统，管理人员可通过管理中心的计算机或移动终端，实时监控智能停车库设备和充电设备的运行状态，包括设备的位置、运行速度、故障信息等。当设备出现故障时，系统立即发出报警信号，并推送至管理人员的手机，同时提供故障诊断和维修建议，方便管理人员及时进行维修处理。</w:t>
      </w:r>
      <w:r>
        <w:rPr>
          <w:rFonts w:hint="default" w:ascii="仿宋" w:hAnsi="仿宋" w:eastAsia="仿宋" w:cs="Tahoma"/>
          <w:sz w:val="24"/>
          <w:szCs w:val="24"/>
          <w:lang w:val="en-US" w:eastAsia="zh-CN"/>
        </w:rPr>
        <w:t>绘制监控摄像头、硬盘录像机、显示器等设备的平面布置图、线路连接图，明确设备安装高度、角度、线路走向及接口类型</w:t>
      </w:r>
      <w:r>
        <w:rPr>
          <w:rFonts w:hint="eastAsia" w:ascii="仿宋" w:hAnsi="仿宋" w:eastAsia="仿宋" w:cs="Tahoma"/>
          <w:sz w:val="24"/>
          <w:szCs w:val="24"/>
          <w:lang w:val="en-US" w:eastAsia="zh-CN"/>
        </w:rPr>
        <w:t>。</w:t>
      </w:r>
    </w:p>
    <w:p w14:paraId="1AC478D0">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3.4.4</w:t>
      </w:r>
      <w:r>
        <w:rPr>
          <w:rFonts w:hint="default" w:ascii="仿宋" w:hAnsi="仿宋" w:eastAsia="仿宋" w:cs="Tahoma"/>
          <w:sz w:val="24"/>
          <w:szCs w:val="24"/>
          <w:lang w:val="en-US" w:eastAsia="zh-CN"/>
        </w:rPr>
        <w:t>收费系统：</w:t>
      </w:r>
      <w:r>
        <w:rPr>
          <w:rFonts w:hint="eastAsia" w:ascii="仿宋" w:hAnsi="仿宋" w:eastAsia="仿宋" w:cs="Tahoma"/>
          <w:sz w:val="24"/>
          <w:szCs w:val="24"/>
        </w:rPr>
        <w:t>实现多种支付方式，如现金、微信、支付宝、银联等，同时支持无感支付，提高收费效率。根据停车时间和收费标准，系统自动计算停车费用，确保收费准确无误。具备收费记录查询和报表生成功能，方便管理人员进行财务统计和分析。</w:t>
      </w:r>
      <w:r>
        <w:rPr>
          <w:rFonts w:hint="default" w:ascii="仿宋" w:hAnsi="仿宋" w:eastAsia="仿宋" w:cs="Tahoma"/>
          <w:sz w:val="24"/>
          <w:szCs w:val="24"/>
          <w:lang w:val="en-US" w:eastAsia="zh-CN"/>
        </w:rPr>
        <w:t>设计收费终端、读卡器、显示屏等设备的安装位置和线路连接，绘制系统原理图和布置图，明确收费流程和数据传输方式。​</w:t>
      </w:r>
    </w:p>
    <w:p w14:paraId="70680656">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3.4.5</w:t>
      </w:r>
      <w:r>
        <w:rPr>
          <w:rFonts w:hint="default" w:ascii="仿宋" w:hAnsi="仿宋" w:eastAsia="仿宋" w:cs="Tahoma"/>
          <w:sz w:val="24"/>
          <w:szCs w:val="24"/>
          <w:lang w:val="en-US" w:eastAsia="zh-CN"/>
        </w:rPr>
        <w:t>应急系统：绘制应急照明、消防报警、自动灭火等设备的布置图、系统原理图和接线图，明确设备的安装要求和联动控制方式。</w:t>
      </w:r>
    </w:p>
    <w:p w14:paraId="63F81F77">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3.5</w:t>
      </w:r>
      <w:r>
        <w:rPr>
          <w:rFonts w:hint="default" w:ascii="仿宋" w:hAnsi="仿宋" w:eastAsia="仿宋" w:cs="Tahoma"/>
          <w:sz w:val="24"/>
          <w:szCs w:val="24"/>
          <w:lang w:val="en-US" w:eastAsia="zh-CN"/>
        </w:rPr>
        <w:t>给排水及暖通施工图设计​</w:t>
      </w:r>
    </w:p>
    <w:p w14:paraId="3C42111C">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default" w:ascii="仿宋" w:hAnsi="仿宋" w:eastAsia="仿宋" w:cs="Tahoma"/>
          <w:sz w:val="24"/>
          <w:szCs w:val="24"/>
          <w:lang w:val="en-US" w:eastAsia="zh-CN"/>
        </w:rPr>
        <w:t>给排水系统：绘制给水管网、排水管网的平面布置图、系统图，明确管道管径、坡度、走向、阀门及卫生器具的安装位置，标注设备型号、参数。​</w:t>
      </w:r>
    </w:p>
    <w:p w14:paraId="61DFB0E6">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3.6电气施工图设计</w:t>
      </w:r>
    </w:p>
    <w:p w14:paraId="0BF52F1A">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default" w:ascii="仿宋" w:hAnsi="仿宋" w:eastAsia="仿宋" w:cs="Tahoma"/>
          <w:sz w:val="24"/>
          <w:szCs w:val="24"/>
          <w:lang w:val="en-US" w:eastAsia="zh-CN"/>
        </w:rPr>
        <w:t>绘制详细的配电系统图，明确各级配电箱的位置、型号、规格，以及线路的敷设方式、导线型号、截面等参数。配电箱应具有过载、短路、漏电保护功能。</w:t>
      </w:r>
    </w:p>
    <w:p w14:paraId="16A02F6C">
      <w:pPr>
        <w:pStyle w:val="14"/>
        <w:keepNext w:val="0"/>
        <w:keepLines w:val="0"/>
        <w:pageBreakBefore w:val="0"/>
        <w:widowControl w:val="0"/>
        <w:numPr>
          <w:ilvl w:val="0"/>
          <w:numId w:val="0"/>
        </w:numPr>
        <w:kinsoku/>
        <w:wordWrap/>
        <w:overflowPunct/>
        <w:topLinePunct w:val="0"/>
        <w:bidi w:val="0"/>
        <w:spacing w:line="288" w:lineRule="auto"/>
        <w:ind w:firstLine="482" w:firstLineChars="200"/>
        <w:textAlignment w:val="auto"/>
        <w:rPr>
          <w:rFonts w:hint="eastAsia"/>
        </w:rPr>
      </w:pPr>
      <w:r>
        <w:rPr>
          <w:rFonts w:hint="eastAsia" w:ascii="仿宋" w:hAnsi="仿宋" w:eastAsia="仿宋" w:cs="Tahoma"/>
          <w:b/>
          <w:color w:val="auto"/>
          <w:kern w:val="2"/>
          <w:sz w:val="24"/>
          <w:szCs w:val="24"/>
          <w:lang w:val="en-US" w:eastAsia="zh-CN" w:bidi="ar-SA"/>
        </w:rPr>
        <w:t>四、设计要求</w:t>
      </w:r>
    </w:p>
    <w:p w14:paraId="2D75A964">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4.1</w:t>
      </w:r>
      <w:r>
        <w:rPr>
          <w:rFonts w:hint="default" w:ascii="仿宋" w:hAnsi="仿宋" w:eastAsia="仿宋" w:cs="Tahoma"/>
          <w:sz w:val="24"/>
          <w:szCs w:val="24"/>
          <w:lang w:val="en-US" w:eastAsia="zh-CN"/>
        </w:rPr>
        <w:t>施工图设计必须严格遵循已获批的设计方案和地质勘察报告，不得擅自变更设计原则和主要技术参数。如需变更，需经</w:t>
      </w:r>
      <w:r>
        <w:rPr>
          <w:rFonts w:hint="eastAsia" w:ascii="仿宋" w:hAnsi="仿宋" w:eastAsia="仿宋" w:cs="Tahoma"/>
          <w:sz w:val="24"/>
          <w:szCs w:val="24"/>
          <w:lang w:val="en-US" w:eastAsia="zh-CN"/>
        </w:rPr>
        <w:t>采购人</w:t>
      </w:r>
      <w:r>
        <w:rPr>
          <w:rFonts w:hint="default" w:ascii="仿宋" w:hAnsi="仿宋" w:eastAsia="仿宋" w:cs="Tahoma"/>
          <w:sz w:val="24"/>
          <w:szCs w:val="24"/>
          <w:lang w:val="en-US" w:eastAsia="zh-CN"/>
        </w:rPr>
        <w:t>及相关部门批准。​</w:t>
      </w:r>
    </w:p>
    <w:p w14:paraId="0A6C1BE4">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4.2</w:t>
      </w:r>
      <w:r>
        <w:rPr>
          <w:rFonts w:hint="default" w:ascii="仿宋" w:hAnsi="仿宋" w:eastAsia="仿宋" w:cs="Tahoma"/>
          <w:sz w:val="24"/>
          <w:szCs w:val="24"/>
          <w:lang w:val="en-US" w:eastAsia="zh-CN"/>
        </w:rPr>
        <w:t>设计应符合国家及地方现行的建筑、结构、机电、智能系统等相关设计规范、标准和规定，确保设计成果合法合规。​</w:t>
      </w:r>
    </w:p>
    <w:p w14:paraId="17EFC52F">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4.3</w:t>
      </w:r>
      <w:r>
        <w:rPr>
          <w:rFonts w:hint="default" w:ascii="仿宋" w:hAnsi="仿宋" w:eastAsia="仿宋" w:cs="Tahoma"/>
          <w:sz w:val="24"/>
          <w:szCs w:val="24"/>
          <w:lang w:val="en-US" w:eastAsia="zh-CN"/>
        </w:rPr>
        <w:t>施工图设计应做到内容完整、表达清晰、尺寸准确、节点详细，满足施工招标、材料采购和现场施工的各项要求，避免因设计问题导致施工返工。​</w:t>
      </w:r>
    </w:p>
    <w:p w14:paraId="4DBC0360">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4.4</w:t>
      </w:r>
      <w:r>
        <w:rPr>
          <w:rFonts w:hint="default" w:ascii="仿宋" w:hAnsi="仿宋" w:eastAsia="仿宋" w:cs="Tahoma"/>
          <w:sz w:val="24"/>
          <w:szCs w:val="24"/>
          <w:lang w:val="en-US" w:eastAsia="zh-CN"/>
        </w:rPr>
        <w:t>设计需充分考虑施工可行性和经济性，选用成熟、可靠、性价比高的材料和设备，优化施工工艺，降低工程成本。​</w:t>
      </w:r>
    </w:p>
    <w:p w14:paraId="117AC9C6">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4.5</w:t>
      </w:r>
      <w:r>
        <w:rPr>
          <w:rFonts w:hint="default" w:ascii="仿宋" w:hAnsi="仿宋" w:eastAsia="仿宋" w:cs="Tahoma"/>
          <w:sz w:val="24"/>
          <w:szCs w:val="24"/>
          <w:lang w:val="en-US" w:eastAsia="zh-CN"/>
        </w:rPr>
        <w:t>智能系统各子系统之间应协调兼容，确保数据传输顺畅、控制精准，实现整体系统的高效运行。​</w:t>
      </w:r>
    </w:p>
    <w:p w14:paraId="7A8561B6">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4.6</w:t>
      </w:r>
      <w:r>
        <w:rPr>
          <w:rFonts w:hint="default" w:ascii="仿宋" w:hAnsi="仿宋" w:eastAsia="仿宋" w:cs="Tahoma"/>
          <w:sz w:val="24"/>
          <w:szCs w:val="24"/>
          <w:lang w:val="en-US" w:eastAsia="zh-CN"/>
        </w:rPr>
        <w:t>施工图设计应与地质勘察报告紧密结合，针对不同的地质条件采取相应的结构处理措施，确保基础和主体结构安全。​</w:t>
      </w:r>
    </w:p>
    <w:p w14:paraId="7D9CA8E7">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color w:val="auto"/>
          <w:highlight w:val="none"/>
        </w:rPr>
      </w:pPr>
      <w:r>
        <w:rPr>
          <w:rFonts w:hint="eastAsia" w:ascii="仿宋" w:hAnsi="仿宋" w:eastAsia="仿宋" w:cs="Tahoma"/>
          <w:sz w:val="24"/>
          <w:szCs w:val="24"/>
          <w:lang w:val="en-US" w:eastAsia="zh-CN"/>
        </w:rPr>
        <w:t>4.7</w:t>
      </w:r>
      <w:r>
        <w:rPr>
          <w:rFonts w:hint="default" w:ascii="仿宋" w:hAnsi="仿宋" w:eastAsia="仿宋" w:cs="Tahoma"/>
          <w:sz w:val="24"/>
          <w:szCs w:val="24"/>
          <w:lang w:val="en-US" w:eastAsia="zh-CN"/>
        </w:rPr>
        <w:t>设计文件应包含图纸目录、设计说明、各专业施工图纸、计算书等，图纸应采用统一</w:t>
      </w:r>
      <w:r>
        <w:rPr>
          <w:rFonts w:hint="default" w:ascii="仿宋" w:hAnsi="仿宋" w:eastAsia="仿宋" w:cs="Tahoma"/>
          <w:sz w:val="24"/>
          <w:szCs w:val="24"/>
          <w:highlight w:val="none"/>
          <w:lang w:val="en-US" w:eastAsia="zh-CN"/>
        </w:rPr>
        <w:t>的图例</w:t>
      </w:r>
      <w:r>
        <w:rPr>
          <w:rFonts w:hint="default" w:ascii="仿宋" w:hAnsi="仿宋" w:eastAsia="仿宋" w:cs="Tahoma"/>
          <w:color w:val="auto"/>
          <w:sz w:val="24"/>
          <w:szCs w:val="24"/>
          <w:highlight w:val="none"/>
          <w:lang w:val="en-US" w:eastAsia="zh-CN"/>
        </w:rPr>
        <w:t>、符号和计量单位，符合制图标准。​</w:t>
      </w:r>
    </w:p>
    <w:p w14:paraId="64ABF0C4">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rPr>
      </w:pPr>
      <w:r>
        <w:rPr>
          <w:rFonts w:hint="eastAsia" w:ascii="仿宋" w:hAnsi="仿宋" w:eastAsia="仿宋" w:cs="Tahoma"/>
          <w:color w:val="auto"/>
          <w:sz w:val="24"/>
          <w:szCs w:val="24"/>
          <w:highlight w:val="none"/>
          <w:lang w:val="en-US" w:eastAsia="zh-CN"/>
        </w:rPr>
        <w:t>4.8</w:t>
      </w:r>
      <w:r>
        <w:rPr>
          <w:rFonts w:hint="eastAsia" w:ascii="仿宋" w:hAnsi="仿宋" w:eastAsia="仿宋" w:cs="Tahoma"/>
          <w:color w:val="auto"/>
          <w:sz w:val="24"/>
          <w:szCs w:val="24"/>
          <w:highlight w:val="none"/>
        </w:rPr>
        <w:t>噪声与振动</w:t>
      </w:r>
      <w:r>
        <w:rPr>
          <w:rFonts w:hint="eastAsia" w:ascii="仿宋" w:hAnsi="仿宋" w:eastAsia="仿宋" w:cs="Tahoma"/>
          <w:color w:val="auto"/>
          <w:sz w:val="24"/>
          <w:szCs w:val="24"/>
          <w:highlight w:val="none"/>
          <w:lang w:eastAsia="zh-CN"/>
        </w:rPr>
        <w:t>：</w:t>
      </w:r>
      <w:r>
        <w:rPr>
          <w:rFonts w:hint="eastAsia" w:ascii="仿宋" w:hAnsi="仿宋" w:eastAsia="仿宋" w:cs="Tahoma"/>
          <w:color w:val="auto"/>
          <w:sz w:val="24"/>
          <w:szCs w:val="24"/>
          <w:highlight w:val="none"/>
          <w:lang w:val="en-US" w:eastAsia="zh-CN"/>
        </w:rPr>
        <w:t>需充分考虑周边建筑状况及影响，</w:t>
      </w:r>
      <w:r>
        <w:rPr>
          <w:rFonts w:hint="eastAsia" w:ascii="仿宋" w:hAnsi="仿宋" w:eastAsia="仿宋" w:cs="Tahoma"/>
          <w:color w:val="auto"/>
          <w:sz w:val="24"/>
          <w:szCs w:val="24"/>
          <w:highlight w:val="none"/>
        </w:rPr>
        <w:t>选择低噪声的停</w:t>
      </w:r>
      <w:r>
        <w:rPr>
          <w:rFonts w:hint="eastAsia" w:ascii="仿宋" w:hAnsi="仿宋" w:eastAsia="仿宋" w:cs="Tahoma"/>
          <w:sz w:val="24"/>
          <w:szCs w:val="24"/>
          <w:highlight w:val="none"/>
        </w:rPr>
        <w:t>车设备和通风、</w:t>
      </w:r>
      <w:r>
        <w:rPr>
          <w:rFonts w:hint="eastAsia" w:ascii="仿宋" w:hAnsi="仿宋" w:eastAsia="仿宋" w:cs="Tahoma"/>
          <w:sz w:val="24"/>
          <w:szCs w:val="24"/>
        </w:rPr>
        <w:t>排水等系统，并采取有效的减振降噪措施，如安装减震垫、消声器等，将噪声和振动控制在合理范围内，减少对周边建筑物内居民生活和工作的影响。</w:t>
      </w:r>
    </w:p>
    <w:p w14:paraId="256917B9">
      <w:pPr>
        <w:pStyle w:val="14"/>
        <w:keepNext w:val="0"/>
        <w:keepLines w:val="0"/>
        <w:pageBreakBefore w:val="0"/>
        <w:widowControl w:val="0"/>
        <w:numPr>
          <w:ilvl w:val="0"/>
          <w:numId w:val="0"/>
        </w:numPr>
        <w:kinsoku/>
        <w:wordWrap/>
        <w:overflowPunct/>
        <w:topLinePunct w:val="0"/>
        <w:bidi w:val="0"/>
        <w:spacing w:line="288" w:lineRule="auto"/>
        <w:ind w:leftChars="200"/>
        <w:textAlignment w:val="auto"/>
        <w:rPr>
          <w:rFonts w:hint="default" w:ascii="仿宋" w:hAnsi="仿宋" w:eastAsia="仿宋" w:cs="Tahoma"/>
          <w:b/>
          <w:color w:val="auto"/>
          <w:kern w:val="2"/>
          <w:sz w:val="24"/>
          <w:szCs w:val="24"/>
          <w:lang w:val="en-US" w:eastAsia="zh-CN" w:bidi="ar-SA"/>
        </w:rPr>
      </w:pPr>
      <w:r>
        <w:rPr>
          <w:rFonts w:hint="eastAsia" w:ascii="仿宋" w:hAnsi="仿宋" w:eastAsia="仿宋" w:cs="Tahoma"/>
          <w:b/>
          <w:color w:val="auto"/>
          <w:kern w:val="2"/>
          <w:sz w:val="24"/>
          <w:szCs w:val="24"/>
          <w:lang w:val="en-US" w:eastAsia="zh-CN" w:bidi="ar-SA"/>
        </w:rPr>
        <w:t>五、</w:t>
      </w:r>
      <w:r>
        <w:rPr>
          <w:rFonts w:hint="default" w:ascii="仿宋" w:hAnsi="仿宋" w:eastAsia="仿宋" w:cs="Tahoma"/>
          <w:b/>
          <w:color w:val="auto"/>
          <w:kern w:val="2"/>
          <w:sz w:val="24"/>
          <w:szCs w:val="24"/>
          <w:lang w:val="en-US" w:eastAsia="zh-CN" w:bidi="ar-SA"/>
        </w:rPr>
        <w:t>与设计方案及地质勘察报告的衔接要求</w:t>
      </w:r>
    </w:p>
    <w:p w14:paraId="06C9E5C3">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5.1</w:t>
      </w:r>
      <w:r>
        <w:rPr>
          <w:rFonts w:hint="default" w:ascii="仿宋" w:hAnsi="仿宋" w:eastAsia="仿宋" w:cs="Tahoma"/>
          <w:sz w:val="24"/>
          <w:szCs w:val="24"/>
          <w:lang w:val="en-US" w:eastAsia="zh-CN"/>
        </w:rPr>
        <w:t>施工图设计应全面落实设计方案中的各项设计意图，对设计方案中的原则性内容进行细化和深化，确保设计方案的可实施性。​</w:t>
      </w:r>
    </w:p>
    <w:p w14:paraId="45298A5A">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5.2</w:t>
      </w:r>
      <w:r>
        <w:rPr>
          <w:rFonts w:hint="default" w:ascii="仿宋" w:hAnsi="仿宋" w:eastAsia="仿宋" w:cs="Tahoma"/>
          <w:sz w:val="24"/>
          <w:szCs w:val="24"/>
          <w:lang w:val="en-US" w:eastAsia="zh-CN"/>
        </w:rPr>
        <w:t>若在施工图设计过程中发现设计方案与地质勘察报告存在矛盾或不合理之处，应及时向</w:t>
      </w:r>
      <w:r>
        <w:rPr>
          <w:rFonts w:hint="eastAsia" w:ascii="仿宋" w:hAnsi="仿宋" w:eastAsia="仿宋" w:cs="Tahoma"/>
          <w:sz w:val="24"/>
          <w:szCs w:val="24"/>
          <w:lang w:val="en-US" w:eastAsia="zh-CN"/>
        </w:rPr>
        <w:t>采购人</w:t>
      </w:r>
      <w:r>
        <w:rPr>
          <w:rFonts w:hint="default" w:ascii="仿宋" w:hAnsi="仿宋" w:eastAsia="仿宋" w:cs="Tahoma"/>
          <w:sz w:val="24"/>
          <w:szCs w:val="24"/>
          <w:lang w:val="en-US" w:eastAsia="zh-CN"/>
        </w:rPr>
        <w:t>汇报，并会同设计方案编制单位、地质勘察单位共同研究解决，形成书面意见并经批准后再进行设计调整。​</w:t>
      </w:r>
    </w:p>
    <w:p w14:paraId="5EFF2B52">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5.3</w:t>
      </w:r>
      <w:r>
        <w:rPr>
          <w:rFonts w:hint="default" w:ascii="仿宋" w:hAnsi="仿宋" w:eastAsia="仿宋" w:cs="Tahoma"/>
          <w:sz w:val="24"/>
          <w:szCs w:val="24"/>
          <w:lang w:val="en-US" w:eastAsia="zh-CN"/>
        </w:rPr>
        <w:t>施工图设计应充分利用地质勘察报告提供的地质数据，对基础设计、基坑支护设计等与地质条件密切相关的部分进行精准计算和设计，确保结构安全。​</w:t>
      </w:r>
      <w:bookmarkStart w:id="0" w:name="_Hlk98776556"/>
    </w:p>
    <w:p w14:paraId="7DFCD0F6">
      <w:pPr>
        <w:keepNext w:val="0"/>
        <w:keepLines w:val="0"/>
        <w:pageBreakBefore w:val="0"/>
        <w:widowControl w:val="0"/>
        <w:kinsoku/>
        <w:wordWrap/>
        <w:overflowPunct/>
        <w:topLinePunct w:val="0"/>
        <w:bidi w:val="0"/>
        <w:spacing w:line="288" w:lineRule="auto"/>
        <w:ind w:firstLine="482" w:firstLineChars="200"/>
        <w:textAlignment w:val="auto"/>
        <w:outlineLvl w:val="2"/>
        <w:rPr>
          <w:rFonts w:hint="eastAsia" w:ascii="仿宋" w:hAnsi="仿宋" w:eastAsia="仿宋" w:cs="宋体"/>
          <w:b/>
          <w:bCs/>
          <w:sz w:val="24"/>
          <w:szCs w:val="24"/>
        </w:rPr>
      </w:pPr>
      <w:r>
        <w:rPr>
          <w:rFonts w:hint="eastAsia" w:ascii="仿宋" w:hAnsi="仿宋" w:eastAsia="仿宋" w:cs="宋体"/>
          <w:b/>
          <w:bCs/>
          <w:sz w:val="24"/>
          <w:szCs w:val="24"/>
          <w:lang w:val="en-US" w:eastAsia="zh-CN"/>
        </w:rPr>
        <w:t>六、</w:t>
      </w:r>
      <w:r>
        <w:rPr>
          <w:rFonts w:hint="eastAsia" w:ascii="仿宋" w:hAnsi="仿宋" w:eastAsia="仿宋" w:cs="宋体"/>
          <w:b/>
          <w:bCs/>
          <w:sz w:val="24"/>
          <w:szCs w:val="24"/>
        </w:rPr>
        <w:t>设计依据、设计原则</w:t>
      </w:r>
    </w:p>
    <w:p w14:paraId="6490A18C">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6.1相关标准规范：《停车场建设和管理暂行规定》《机械式停车设备通用安全要求》GB 17907 - 2010、《车库建筑设计规范》JGJ 100 - 2015、《电动汽车充电基础设施设计与安装》18D705 - 2、《建筑设计防火规范》GB 50016 - 2014（2018年版）、《供配电系统设计规范》GB 50052 - 2009、《智能建筑设计标准》GB/T 50314 - 2015。</w:t>
      </w:r>
    </w:p>
    <w:p w14:paraId="4D7D5ADB">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宋体"/>
          <w:b/>
          <w:bCs/>
          <w:sz w:val="24"/>
          <w:szCs w:val="24"/>
        </w:rPr>
      </w:pPr>
      <w:r>
        <w:rPr>
          <w:rFonts w:hint="eastAsia" w:ascii="仿宋" w:hAnsi="仿宋" w:eastAsia="仿宋" w:cs="Tahoma"/>
          <w:sz w:val="24"/>
          <w:szCs w:val="24"/>
          <w:lang w:val="en-US" w:eastAsia="zh-CN"/>
        </w:rPr>
        <w:t>6.2法律法规：《中华人民共和国建筑法》《建设工程质量管理条例》《建设工程安全生产管理条例》。</w:t>
      </w:r>
    </w:p>
    <w:p w14:paraId="4B92438E">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6.3</w:t>
      </w:r>
      <w:r>
        <w:rPr>
          <w:rFonts w:ascii="仿宋" w:hAnsi="仿宋" w:eastAsia="仿宋" w:cs="宋体"/>
          <w:sz w:val="24"/>
          <w:szCs w:val="24"/>
        </w:rPr>
        <w:t>其它现行的国家及地方有关规范、标准、规程、规定。</w:t>
      </w:r>
    </w:p>
    <w:p w14:paraId="75C996F6">
      <w:pPr>
        <w:keepNext w:val="0"/>
        <w:keepLines w:val="0"/>
        <w:pageBreakBefore w:val="0"/>
        <w:widowControl w:val="0"/>
        <w:numPr>
          <w:ilvl w:val="0"/>
          <w:numId w:val="2"/>
        </w:numPr>
        <w:kinsoku/>
        <w:wordWrap/>
        <w:overflowPunct/>
        <w:topLinePunct w:val="0"/>
        <w:bidi w:val="0"/>
        <w:adjustRightInd w:val="0"/>
        <w:snapToGrid w:val="0"/>
        <w:spacing w:before="156" w:beforeLines="50" w:line="288" w:lineRule="auto"/>
        <w:ind w:leftChars="200"/>
        <w:textAlignment w:val="auto"/>
        <w:rPr>
          <w:rFonts w:hint="default" w:ascii="仿宋" w:hAnsi="仿宋" w:eastAsia="仿宋" w:cs="Tahoma"/>
          <w:sz w:val="24"/>
          <w:szCs w:val="24"/>
          <w:lang w:val="en-US" w:eastAsia="zh-CN"/>
        </w:rPr>
      </w:pPr>
      <w:r>
        <w:rPr>
          <w:rFonts w:hint="eastAsia" w:ascii="仿宋" w:hAnsi="仿宋" w:eastAsia="仿宋" w:cs="宋体"/>
          <w:b/>
          <w:bCs/>
          <w:sz w:val="24"/>
          <w:szCs w:val="24"/>
          <w:lang w:val="en-US" w:eastAsia="zh-CN"/>
        </w:rPr>
        <w:t>各阶段工作要求</w:t>
      </w:r>
    </w:p>
    <w:p w14:paraId="3CA894B3">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7</w:t>
      </w:r>
      <w:r>
        <w:rPr>
          <w:rFonts w:hint="default" w:ascii="仿宋" w:hAnsi="仿宋" w:eastAsia="仿宋" w:cs="Tahoma"/>
          <w:sz w:val="24"/>
          <w:szCs w:val="24"/>
          <w:lang w:val="en-US" w:eastAsia="zh-CN"/>
        </w:rPr>
        <w:t>.</w:t>
      </w:r>
      <w:r>
        <w:rPr>
          <w:rFonts w:hint="eastAsia" w:ascii="仿宋" w:hAnsi="仿宋" w:eastAsia="仿宋" w:cs="Tahoma"/>
          <w:sz w:val="24"/>
          <w:szCs w:val="24"/>
          <w:lang w:val="en-US" w:eastAsia="zh-CN"/>
        </w:rPr>
        <w:t>1施工图设计：</w:t>
      </w:r>
    </w:p>
    <w:p w14:paraId="05B2621C">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7.1.1根据项目设计方案要求，提供项目改造工程</w:t>
      </w:r>
      <w:r>
        <w:rPr>
          <w:rFonts w:hint="default" w:ascii="仿宋" w:hAnsi="仿宋" w:eastAsia="仿宋" w:cs="Tahoma"/>
          <w:sz w:val="24"/>
          <w:szCs w:val="24"/>
          <w:lang w:val="en-US" w:eastAsia="zh-CN"/>
        </w:rPr>
        <w:t>建筑、</w:t>
      </w:r>
      <w:r>
        <w:rPr>
          <w:rFonts w:hint="eastAsia" w:ascii="仿宋" w:hAnsi="仿宋" w:eastAsia="仿宋" w:cs="Tahoma"/>
          <w:sz w:val="24"/>
          <w:szCs w:val="24"/>
          <w:lang w:val="en-US" w:eastAsia="zh-CN"/>
        </w:rPr>
        <w:t>结构、智能停车库设备、</w:t>
      </w:r>
      <w:r>
        <w:rPr>
          <w:rFonts w:hint="default" w:ascii="仿宋" w:hAnsi="仿宋" w:eastAsia="仿宋" w:cs="Tahoma"/>
          <w:sz w:val="24"/>
          <w:szCs w:val="24"/>
          <w:lang w:val="en-US" w:eastAsia="zh-CN"/>
        </w:rPr>
        <w:t>给水排水、建筑电气、防雷系统、智能化</w:t>
      </w:r>
      <w:r>
        <w:rPr>
          <w:rFonts w:hint="eastAsia" w:ascii="仿宋" w:hAnsi="仿宋" w:eastAsia="仿宋" w:cs="Tahoma"/>
          <w:sz w:val="24"/>
          <w:szCs w:val="24"/>
          <w:lang w:val="en-US" w:eastAsia="zh-CN"/>
        </w:rPr>
        <w:t>系统</w:t>
      </w:r>
      <w:r>
        <w:rPr>
          <w:rFonts w:hint="default" w:ascii="仿宋" w:hAnsi="仿宋" w:eastAsia="仿宋" w:cs="Tahoma"/>
          <w:sz w:val="24"/>
          <w:szCs w:val="24"/>
          <w:lang w:val="en-US" w:eastAsia="zh-CN"/>
        </w:rPr>
        <w:t>、</w:t>
      </w:r>
      <w:r>
        <w:rPr>
          <w:rFonts w:hint="eastAsia" w:ascii="仿宋" w:hAnsi="仿宋" w:eastAsia="仿宋" w:cs="Tahoma"/>
          <w:sz w:val="24"/>
          <w:szCs w:val="24"/>
          <w:lang w:val="en-US" w:eastAsia="zh-CN"/>
        </w:rPr>
        <w:t>园建及标识等各专业的施工图设计图纸。对采购人的审核修改意见进行修改、完善，保证设计意图的最终实现。</w:t>
      </w:r>
      <w:r>
        <w:rPr>
          <w:rFonts w:hint="eastAsia" w:ascii="仿宋" w:hAnsi="仿宋" w:eastAsia="仿宋" w:cs="Tahoma"/>
          <w:b w:val="0"/>
          <w:bCs w:val="0"/>
          <w:color w:val="000000" w:themeColor="text1"/>
          <w:sz w:val="24"/>
          <w:szCs w:val="24"/>
          <w14:textFill>
            <w14:solidFill>
              <w14:schemeClr w14:val="tx1"/>
            </w14:solidFill>
          </w14:textFill>
        </w:rPr>
        <w:t>设计成果应满足国家及地方现行规范、主管部门审查、甲方及其委托咨询单位的全部要求，且以甲方最终书面确认为合格标准。</w:t>
      </w:r>
    </w:p>
    <w:p w14:paraId="4D9ECE9F">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7.1.2根据项目开发进度及政府有关部门要求及时提供各阶段报建、报审、报批图纸（含电子文件）并出席与此相关的会议，并按照会议及审查意见对设计文件进行修改，最终合格通过相关审查，并向采购人提交正式的施工图设计文件。</w:t>
      </w:r>
    </w:p>
    <w:p w14:paraId="1A368109">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outlineLvl w:val="9"/>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7.2招标与评标配合</w:t>
      </w:r>
      <w:r>
        <w:rPr>
          <w:rFonts w:hint="default" w:ascii="仿宋" w:hAnsi="仿宋" w:eastAsia="仿宋" w:cs="Tahoma"/>
          <w:sz w:val="24"/>
          <w:szCs w:val="24"/>
          <w:lang w:val="en-US" w:eastAsia="zh-CN"/>
        </w:rPr>
        <w:t>:配合</w:t>
      </w:r>
      <w:r>
        <w:rPr>
          <w:rFonts w:hint="eastAsia" w:ascii="仿宋" w:hAnsi="仿宋" w:eastAsia="仿宋" w:cs="Tahoma"/>
          <w:sz w:val="24"/>
          <w:szCs w:val="24"/>
          <w:lang w:val="en-US" w:eastAsia="zh-CN"/>
        </w:rPr>
        <w:t>采购人</w:t>
      </w:r>
      <w:r>
        <w:rPr>
          <w:rFonts w:hint="default" w:ascii="仿宋" w:hAnsi="仿宋" w:eastAsia="仿宋" w:cs="Tahoma"/>
          <w:sz w:val="24"/>
          <w:szCs w:val="24"/>
          <w:lang w:val="en-US" w:eastAsia="zh-CN"/>
        </w:rPr>
        <w:t>进行设计交底、图纸解析、招标答疑等相关技术工作</w:t>
      </w:r>
      <w:r>
        <w:rPr>
          <w:rFonts w:hint="eastAsia" w:ascii="仿宋" w:hAnsi="仿宋" w:eastAsia="仿宋" w:cs="Tahoma"/>
          <w:sz w:val="24"/>
          <w:szCs w:val="24"/>
          <w:lang w:val="en-US" w:eastAsia="zh-CN"/>
        </w:rPr>
        <w:t>，</w:t>
      </w:r>
      <w:r>
        <w:rPr>
          <w:rFonts w:hint="eastAsia" w:ascii="仿宋" w:hAnsi="仿宋" w:eastAsia="仿宋" w:cs="宋体"/>
          <w:sz w:val="24"/>
          <w:szCs w:val="24"/>
          <w:lang w:val="en-US" w:eastAsia="zh-CN"/>
        </w:rPr>
        <w:t>5.5</w:t>
      </w:r>
      <w:r>
        <w:rPr>
          <w:rFonts w:hint="eastAsia" w:ascii="仿宋" w:hAnsi="仿宋" w:eastAsia="仿宋" w:cs="宋体"/>
          <w:sz w:val="24"/>
          <w:szCs w:val="24"/>
        </w:rPr>
        <w:t>招标配合</w:t>
      </w:r>
      <w:r>
        <w:rPr>
          <w:rFonts w:ascii="仿宋" w:hAnsi="仿宋" w:eastAsia="仿宋" w:cs="宋体"/>
          <w:sz w:val="24"/>
          <w:szCs w:val="24"/>
        </w:rPr>
        <w:t>:配合</w:t>
      </w:r>
      <w:r>
        <w:rPr>
          <w:rFonts w:hint="eastAsia" w:ascii="仿宋" w:hAnsi="仿宋" w:eastAsia="仿宋" w:cs="宋体"/>
          <w:sz w:val="24"/>
          <w:szCs w:val="24"/>
          <w:lang w:val="en-US" w:eastAsia="zh-CN"/>
        </w:rPr>
        <w:t>采购人</w:t>
      </w:r>
      <w:r>
        <w:rPr>
          <w:rFonts w:ascii="仿宋" w:hAnsi="仿宋" w:eastAsia="仿宋" w:cs="宋体"/>
          <w:sz w:val="24"/>
          <w:szCs w:val="24"/>
        </w:rPr>
        <w:t>进行设计交底</w:t>
      </w:r>
      <w:r>
        <w:rPr>
          <w:rFonts w:hint="eastAsia" w:ascii="仿宋" w:hAnsi="仿宋" w:eastAsia="仿宋" w:cs="宋体"/>
          <w:sz w:val="24"/>
          <w:szCs w:val="24"/>
          <w:lang w:eastAsia="zh-CN"/>
        </w:rPr>
        <w:t>、</w:t>
      </w:r>
      <w:r>
        <w:rPr>
          <w:rFonts w:ascii="仿宋" w:hAnsi="仿宋" w:eastAsia="仿宋" w:cs="宋体"/>
          <w:sz w:val="24"/>
          <w:szCs w:val="24"/>
        </w:rPr>
        <w:t>招标答疑等相关技术工作</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同时出具项目“工程（设备）技术需求书”。</w:t>
      </w:r>
    </w:p>
    <w:p w14:paraId="1AACE9D5">
      <w:pPr>
        <w:keepNext w:val="0"/>
        <w:keepLines w:val="0"/>
        <w:pageBreakBefore w:val="0"/>
        <w:widowControl w:val="0"/>
        <w:kinsoku/>
        <w:wordWrap/>
        <w:overflowPunct/>
        <w:topLinePunct w:val="0"/>
        <w:bidi w:val="0"/>
        <w:adjustRightInd w:val="0"/>
        <w:snapToGrid w:val="0"/>
        <w:spacing w:before="156" w:beforeLines="50" w:line="288" w:lineRule="auto"/>
        <w:ind w:firstLine="480" w:firstLineChars="200"/>
        <w:textAlignment w:val="auto"/>
        <w:outlineLvl w:val="9"/>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7.3施工及验收配合</w:t>
      </w:r>
      <w:r>
        <w:rPr>
          <w:rFonts w:hint="default" w:ascii="仿宋" w:hAnsi="仿宋" w:eastAsia="仿宋" w:cs="Tahoma"/>
          <w:sz w:val="24"/>
          <w:szCs w:val="24"/>
          <w:lang w:val="en-US" w:eastAsia="zh-CN"/>
        </w:rPr>
        <w:t>:参加设计交底、图纸会审、工程例会等相关的会议，</w:t>
      </w:r>
      <w:r>
        <w:rPr>
          <w:rFonts w:hint="eastAsia" w:ascii="仿宋" w:hAnsi="仿宋" w:eastAsia="仿宋" w:cs="Tahoma"/>
          <w:sz w:val="24"/>
          <w:szCs w:val="24"/>
          <w:lang w:val="en-US" w:eastAsia="zh-CN"/>
        </w:rPr>
        <w:t>配合参与项目考察及材料、设备定板，</w:t>
      </w:r>
      <w:r>
        <w:rPr>
          <w:rFonts w:hint="default" w:ascii="仿宋" w:hAnsi="仿宋" w:eastAsia="仿宋" w:cs="Tahoma"/>
          <w:sz w:val="24"/>
          <w:szCs w:val="24"/>
          <w:lang w:val="en-US" w:eastAsia="zh-CN"/>
        </w:rPr>
        <w:t>并对施工单位深化设计成果进行审核及确认等工作。负责及时协调解决施工现场与设计有关的问题，配合完成工程验收工作。</w:t>
      </w:r>
      <w:r>
        <w:rPr>
          <w:rFonts w:hint="eastAsia" w:ascii="仿宋" w:hAnsi="仿宋" w:eastAsia="仿宋" w:cs="Tahoma"/>
          <w:sz w:val="24"/>
          <w:szCs w:val="24"/>
        </w:rPr>
        <w:t>乙方应在收到甲方或相关单位配合要求后1个工作日内予以响应，重大事项3个工作日内提交书面意见。</w:t>
      </w:r>
    </w:p>
    <w:p w14:paraId="21C0824A">
      <w:pPr>
        <w:keepNext w:val="0"/>
        <w:keepLines w:val="0"/>
        <w:pageBreakBefore w:val="0"/>
        <w:widowControl w:val="0"/>
        <w:kinsoku/>
        <w:wordWrap/>
        <w:overflowPunct/>
        <w:topLinePunct w:val="0"/>
        <w:bidi w:val="0"/>
        <w:spacing w:line="288" w:lineRule="auto"/>
        <w:ind w:firstLine="480" w:firstLineChars="200"/>
        <w:textAlignment w:val="auto"/>
        <w:outlineLvl w:val="2"/>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7.4工程结算配合</w:t>
      </w:r>
      <w:r>
        <w:rPr>
          <w:rFonts w:hint="default" w:ascii="仿宋" w:hAnsi="仿宋" w:eastAsia="仿宋" w:cs="Tahoma"/>
          <w:sz w:val="24"/>
          <w:szCs w:val="24"/>
          <w:lang w:val="en-US" w:eastAsia="zh-CN"/>
        </w:rPr>
        <w:t>:</w:t>
      </w:r>
      <w:r>
        <w:rPr>
          <w:rFonts w:hint="eastAsia" w:ascii="仿宋" w:hAnsi="仿宋" w:eastAsia="仿宋" w:cs="Tahoma"/>
          <w:sz w:val="24"/>
          <w:szCs w:val="24"/>
          <w:lang w:val="en-US" w:eastAsia="zh-CN"/>
        </w:rPr>
        <w:t>中选人</w:t>
      </w:r>
      <w:r>
        <w:rPr>
          <w:rFonts w:hint="default" w:ascii="仿宋" w:hAnsi="仿宋" w:eastAsia="仿宋" w:cs="Tahoma"/>
          <w:sz w:val="24"/>
          <w:szCs w:val="24"/>
          <w:lang w:val="en-US" w:eastAsia="zh-CN"/>
        </w:rPr>
        <w:t>应积极参与并配合</w:t>
      </w:r>
      <w:r>
        <w:rPr>
          <w:rFonts w:hint="eastAsia" w:ascii="仿宋" w:hAnsi="仿宋" w:eastAsia="仿宋" w:cs="Tahoma"/>
          <w:sz w:val="24"/>
          <w:szCs w:val="24"/>
          <w:lang w:val="en-US" w:eastAsia="zh-CN"/>
        </w:rPr>
        <w:t>采购人</w:t>
      </w:r>
      <w:r>
        <w:rPr>
          <w:rFonts w:hint="default" w:ascii="仿宋" w:hAnsi="仿宋" w:eastAsia="仿宋" w:cs="Tahoma"/>
          <w:sz w:val="24"/>
          <w:szCs w:val="24"/>
          <w:lang w:val="en-US" w:eastAsia="zh-CN"/>
        </w:rPr>
        <w:t>或</w:t>
      </w:r>
      <w:r>
        <w:rPr>
          <w:rFonts w:hint="eastAsia" w:ascii="仿宋" w:hAnsi="仿宋" w:eastAsia="仿宋" w:cs="Tahoma"/>
          <w:sz w:val="24"/>
          <w:szCs w:val="24"/>
          <w:lang w:val="en-US" w:eastAsia="zh-CN"/>
        </w:rPr>
        <w:t>采购人</w:t>
      </w:r>
      <w:r>
        <w:rPr>
          <w:rFonts w:hint="default" w:ascii="仿宋" w:hAnsi="仿宋" w:eastAsia="仿宋" w:cs="Tahoma"/>
          <w:sz w:val="24"/>
          <w:szCs w:val="24"/>
          <w:lang w:val="en-US" w:eastAsia="zh-CN"/>
        </w:rPr>
        <w:t>委托的造价咨询单位组织的本改造工程</w:t>
      </w:r>
      <w:r>
        <w:rPr>
          <w:rFonts w:hint="eastAsia" w:ascii="仿宋" w:hAnsi="仿宋" w:eastAsia="仿宋" w:cs="Tahoma"/>
          <w:sz w:val="24"/>
          <w:szCs w:val="24"/>
          <w:lang w:val="en-US" w:eastAsia="zh-CN"/>
        </w:rPr>
        <w:t>中标人</w:t>
      </w:r>
      <w:r>
        <w:rPr>
          <w:rFonts w:hint="default" w:ascii="仿宋" w:hAnsi="仿宋" w:eastAsia="仿宋" w:cs="Tahoma"/>
          <w:sz w:val="24"/>
          <w:szCs w:val="24"/>
          <w:lang w:val="en-US" w:eastAsia="zh-CN"/>
        </w:rPr>
        <w:t>设计范围内工程结算工作，及时提交设计变更、竣工图确认资料并确保其有效性、准确性和及时性，以保证工程结算工作的顺利推进。</w:t>
      </w:r>
    </w:p>
    <w:p w14:paraId="03A5B885">
      <w:pPr>
        <w:keepNext w:val="0"/>
        <w:keepLines w:val="0"/>
        <w:pageBreakBefore w:val="0"/>
        <w:widowControl w:val="0"/>
        <w:kinsoku/>
        <w:wordWrap/>
        <w:overflowPunct/>
        <w:topLinePunct w:val="0"/>
        <w:bidi w:val="0"/>
        <w:spacing w:line="288" w:lineRule="auto"/>
        <w:ind w:firstLine="480" w:firstLineChars="200"/>
        <w:textAlignment w:val="auto"/>
        <w:outlineLvl w:val="2"/>
        <w:rPr>
          <w:rFonts w:hint="eastAsia" w:ascii="仿宋" w:hAnsi="仿宋" w:eastAsia="仿宋" w:cs="Tahoma"/>
          <w:color w:val="0000FF"/>
          <w:sz w:val="24"/>
          <w:szCs w:val="24"/>
          <w:lang w:val="en-US" w:eastAsia="zh-CN"/>
        </w:rPr>
      </w:pPr>
      <w:r>
        <w:rPr>
          <w:rFonts w:hint="eastAsia" w:ascii="仿宋" w:hAnsi="仿宋" w:eastAsia="仿宋" w:cs="Tahoma"/>
          <w:sz w:val="24"/>
          <w:szCs w:val="24"/>
          <w:lang w:val="en-US" w:eastAsia="zh-CN"/>
        </w:rPr>
        <w:t>7.5除按合同约定的时间和要求向采购人提交设计成果文件外，还应承担工程施工过程直至竣工验收前的设计服务</w:t>
      </w:r>
      <w:r>
        <w:rPr>
          <w:rFonts w:hint="default" w:ascii="仿宋" w:hAnsi="仿宋" w:eastAsia="仿宋" w:cs="Tahoma"/>
          <w:sz w:val="24"/>
          <w:szCs w:val="24"/>
          <w:lang w:val="en-US" w:eastAsia="zh-CN"/>
        </w:rPr>
        <w:t xml:space="preserve"> (包含设计变更)等工作，保证设计变更满足施工进度要求。</w:t>
      </w:r>
    </w:p>
    <w:bookmarkEnd w:id="0"/>
    <w:p w14:paraId="1B84E681">
      <w:pPr>
        <w:keepNext w:val="0"/>
        <w:keepLines w:val="0"/>
        <w:pageBreakBefore w:val="0"/>
        <w:widowControl w:val="0"/>
        <w:numPr>
          <w:ilvl w:val="0"/>
          <w:numId w:val="3"/>
        </w:numPr>
        <w:kinsoku/>
        <w:wordWrap/>
        <w:overflowPunct/>
        <w:topLinePunct w:val="0"/>
        <w:bidi w:val="0"/>
        <w:adjustRightInd w:val="0"/>
        <w:snapToGrid w:val="0"/>
        <w:spacing w:before="156" w:beforeLines="50" w:line="288" w:lineRule="auto"/>
        <w:ind w:left="0" w:leftChars="0" w:firstLine="482" w:firstLineChars="200"/>
        <w:textAlignment w:val="auto"/>
        <w:rPr>
          <w:rFonts w:hint="eastAsia" w:ascii="仿宋" w:hAnsi="仿宋" w:eastAsia="仿宋" w:cs="宋体"/>
          <w:b/>
          <w:bCs/>
          <w:sz w:val="24"/>
          <w:szCs w:val="24"/>
          <w:lang w:val="en-US" w:eastAsia="zh-CN"/>
        </w:rPr>
      </w:pPr>
      <w:r>
        <w:rPr>
          <w:rFonts w:hint="eastAsia" w:ascii="仿宋" w:hAnsi="仿宋" w:eastAsia="仿宋" w:cs="宋体"/>
          <w:b/>
          <w:bCs/>
          <w:sz w:val="24"/>
          <w:szCs w:val="24"/>
          <w:lang w:val="en-US" w:eastAsia="zh-CN"/>
        </w:rPr>
        <w:t>提交成果内容及设计周期要求</w:t>
      </w:r>
    </w:p>
    <w:p w14:paraId="0C0BB78E">
      <w:pPr>
        <w:keepNext w:val="0"/>
        <w:keepLines w:val="0"/>
        <w:pageBreakBefore w:val="0"/>
        <w:widowControl w:val="0"/>
        <w:kinsoku/>
        <w:wordWrap/>
        <w:overflowPunct/>
        <w:topLinePunct w:val="0"/>
        <w:bidi w:val="0"/>
        <w:spacing w:line="288" w:lineRule="auto"/>
        <w:ind w:firstLine="480" w:firstLineChars="200"/>
        <w:textAlignment w:val="auto"/>
        <w:rPr>
          <w:rFonts w:ascii="仿宋" w:hAnsi="仿宋" w:eastAsia="仿宋" w:cs="Tahoma"/>
          <w:sz w:val="24"/>
          <w:szCs w:val="24"/>
        </w:rPr>
      </w:pPr>
      <w:r>
        <w:rPr>
          <w:rFonts w:hint="eastAsia" w:ascii="仿宋" w:hAnsi="仿宋" w:eastAsia="仿宋" w:cs="Tahoma"/>
          <w:sz w:val="24"/>
          <w:szCs w:val="24"/>
        </w:rPr>
        <w:t>设计工作总工期控制在</w:t>
      </w:r>
      <w:r>
        <w:rPr>
          <w:rFonts w:hint="eastAsia" w:ascii="仿宋" w:hAnsi="仿宋" w:eastAsia="仿宋" w:cs="Tahoma"/>
          <w:sz w:val="24"/>
          <w:szCs w:val="24"/>
          <w:u w:val="single"/>
          <w:lang w:val="en-US" w:eastAsia="zh-CN"/>
        </w:rPr>
        <w:t>180</w:t>
      </w:r>
      <w:r>
        <w:rPr>
          <w:rFonts w:hint="eastAsia" w:ascii="仿宋" w:hAnsi="仿宋" w:eastAsia="仿宋" w:cs="Tahoma"/>
          <w:sz w:val="24"/>
          <w:szCs w:val="24"/>
        </w:rPr>
        <w:t>个日历天内（包括下表第1-</w:t>
      </w:r>
      <w:r>
        <w:rPr>
          <w:rFonts w:hint="eastAsia" w:ascii="仿宋" w:hAnsi="仿宋" w:eastAsia="仿宋" w:cs="Tahoma"/>
          <w:sz w:val="24"/>
          <w:szCs w:val="24"/>
          <w:lang w:val="en-US" w:eastAsia="zh-CN"/>
        </w:rPr>
        <w:t>2</w:t>
      </w:r>
      <w:r>
        <w:rPr>
          <w:rFonts w:hint="eastAsia" w:ascii="仿宋" w:hAnsi="仿宋" w:eastAsia="仿宋" w:cs="Tahoma"/>
          <w:sz w:val="24"/>
          <w:szCs w:val="24"/>
        </w:rPr>
        <w:t>项工作，不含</w:t>
      </w:r>
      <w:r>
        <w:rPr>
          <w:rFonts w:hint="eastAsia" w:ascii="仿宋" w:hAnsi="仿宋" w:eastAsia="仿宋" w:cs="Tahoma"/>
          <w:sz w:val="24"/>
          <w:szCs w:val="24"/>
          <w:lang w:val="en-US" w:eastAsia="zh-CN"/>
        </w:rPr>
        <w:t>采购人施工图</w:t>
      </w:r>
      <w:r>
        <w:rPr>
          <w:rFonts w:hint="eastAsia" w:ascii="仿宋" w:hAnsi="仿宋" w:eastAsia="仿宋" w:cs="Tahoma"/>
          <w:sz w:val="24"/>
          <w:szCs w:val="24"/>
        </w:rPr>
        <w:t>定稿内部流程时间），工期自合同签署起算，其中：</w:t>
      </w:r>
    </w:p>
    <w:tbl>
      <w:tblPr>
        <w:tblStyle w:val="6"/>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1337"/>
        <w:gridCol w:w="6317"/>
        <w:gridCol w:w="1666"/>
      </w:tblGrid>
      <w:tr w14:paraId="5853A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5D5F585E">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序号</w:t>
            </w:r>
          </w:p>
        </w:tc>
        <w:tc>
          <w:tcPr>
            <w:tcW w:w="1337" w:type="dxa"/>
            <w:vAlign w:val="center"/>
          </w:tcPr>
          <w:p w14:paraId="3D4C4AA1">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设计阶段</w:t>
            </w:r>
          </w:p>
        </w:tc>
        <w:tc>
          <w:tcPr>
            <w:tcW w:w="6317" w:type="dxa"/>
            <w:vAlign w:val="center"/>
          </w:tcPr>
          <w:p w14:paraId="1632AF64">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设计内容</w:t>
            </w:r>
            <w:r>
              <w:rPr>
                <w:rFonts w:hint="eastAsia" w:ascii="仿宋" w:hAnsi="仿宋" w:eastAsia="仿宋" w:cs="Tahoma"/>
                <w:b/>
                <w:bCs/>
                <w:sz w:val="24"/>
                <w:szCs w:val="24"/>
              </w:rPr>
              <w:t>及设计成果</w:t>
            </w:r>
          </w:p>
        </w:tc>
        <w:tc>
          <w:tcPr>
            <w:tcW w:w="1666" w:type="dxa"/>
            <w:vAlign w:val="center"/>
          </w:tcPr>
          <w:p w14:paraId="05909388">
            <w:pPr>
              <w:keepNext w:val="0"/>
              <w:keepLines w:val="0"/>
              <w:pageBreakBefore w:val="0"/>
              <w:widowControl w:val="0"/>
              <w:kinsoku/>
              <w:wordWrap/>
              <w:overflowPunct/>
              <w:topLinePunct w:val="0"/>
              <w:bidi w:val="0"/>
              <w:spacing w:line="288" w:lineRule="auto"/>
              <w:jc w:val="center"/>
              <w:textAlignment w:val="auto"/>
              <w:rPr>
                <w:rFonts w:ascii="仿宋" w:hAnsi="仿宋" w:eastAsia="仿宋" w:cs="Tahoma"/>
                <w:b/>
                <w:sz w:val="24"/>
                <w:szCs w:val="24"/>
              </w:rPr>
            </w:pPr>
            <w:r>
              <w:rPr>
                <w:rFonts w:hint="eastAsia" w:ascii="仿宋" w:hAnsi="仿宋" w:eastAsia="仿宋" w:cs="Tahoma"/>
                <w:b/>
                <w:sz w:val="24"/>
                <w:szCs w:val="24"/>
              </w:rPr>
              <w:t>设计周期</w:t>
            </w:r>
          </w:p>
        </w:tc>
      </w:tr>
      <w:tr w14:paraId="5E3FE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419313D4">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ascii="仿宋" w:hAnsi="仿宋" w:eastAsia="仿宋" w:cs="Tahoma"/>
                <w:sz w:val="24"/>
                <w:szCs w:val="24"/>
              </w:rPr>
              <w:t>1</w:t>
            </w:r>
          </w:p>
        </w:tc>
        <w:tc>
          <w:tcPr>
            <w:tcW w:w="1337" w:type="dxa"/>
            <w:vAlign w:val="center"/>
          </w:tcPr>
          <w:p w14:paraId="01ED1254">
            <w:pPr>
              <w:keepNext w:val="0"/>
              <w:keepLines w:val="0"/>
              <w:pageBreakBefore w:val="0"/>
              <w:widowControl w:val="0"/>
              <w:kinsoku/>
              <w:wordWrap/>
              <w:overflowPunct/>
              <w:topLinePunct w:val="0"/>
              <w:bidi w:val="0"/>
              <w:adjustRightInd w:val="0"/>
              <w:snapToGrid w:val="0"/>
              <w:spacing w:line="288" w:lineRule="auto"/>
              <w:jc w:val="center"/>
              <w:textAlignment w:val="auto"/>
              <w:rPr>
                <w:rFonts w:hint="default" w:ascii="仿宋" w:hAnsi="仿宋" w:eastAsia="仿宋" w:cs="Tahoma"/>
                <w:sz w:val="24"/>
                <w:szCs w:val="24"/>
                <w:lang w:val="en-US" w:eastAsia="zh-CN"/>
              </w:rPr>
            </w:pPr>
            <w:r>
              <w:rPr>
                <w:rFonts w:hint="eastAsia" w:ascii="仿宋" w:hAnsi="仿宋" w:eastAsia="仿宋" w:cs="Tahoma"/>
                <w:sz w:val="24"/>
                <w:szCs w:val="24"/>
                <w:lang w:val="en-US" w:eastAsia="zh-CN"/>
              </w:rPr>
              <w:t>施工图设计及工程技术需求书</w:t>
            </w:r>
          </w:p>
        </w:tc>
        <w:tc>
          <w:tcPr>
            <w:tcW w:w="6317" w:type="dxa"/>
            <w:vAlign w:val="center"/>
          </w:tcPr>
          <w:p w14:paraId="7985A296">
            <w:pPr>
              <w:keepNext w:val="0"/>
              <w:keepLines w:val="0"/>
              <w:pageBreakBefore w:val="0"/>
              <w:widowControl w:val="0"/>
              <w:numPr>
                <w:ilvl w:val="0"/>
                <w:numId w:val="4"/>
              </w:numPr>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提供项目改造工程</w:t>
            </w:r>
            <w:r>
              <w:rPr>
                <w:rFonts w:hint="default" w:ascii="仿宋" w:hAnsi="仿宋" w:eastAsia="仿宋" w:cs="Tahoma"/>
                <w:sz w:val="24"/>
                <w:szCs w:val="24"/>
                <w:lang w:val="en-US" w:eastAsia="zh-CN"/>
              </w:rPr>
              <w:t>建筑、</w:t>
            </w:r>
            <w:r>
              <w:rPr>
                <w:rFonts w:hint="eastAsia" w:ascii="仿宋" w:hAnsi="仿宋" w:eastAsia="仿宋" w:cs="Tahoma"/>
                <w:sz w:val="24"/>
                <w:szCs w:val="24"/>
                <w:lang w:val="en-US" w:eastAsia="zh-CN"/>
              </w:rPr>
              <w:t>结构、智能停车库设备、</w:t>
            </w:r>
            <w:r>
              <w:rPr>
                <w:rFonts w:hint="default" w:ascii="仿宋" w:hAnsi="仿宋" w:eastAsia="仿宋" w:cs="Tahoma"/>
                <w:sz w:val="24"/>
                <w:szCs w:val="24"/>
                <w:lang w:val="en-US" w:eastAsia="zh-CN"/>
              </w:rPr>
              <w:t>给水排水、建筑电气、防雷系统、智能化</w:t>
            </w:r>
            <w:r>
              <w:rPr>
                <w:rFonts w:hint="eastAsia" w:ascii="仿宋" w:hAnsi="仿宋" w:eastAsia="仿宋" w:cs="Tahoma"/>
                <w:sz w:val="24"/>
                <w:szCs w:val="24"/>
                <w:lang w:val="en-US" w:eastAsia="zh-CN"/>
              </w:rPr>
              <w:t>系统</w:t>
            </w:r>
            <w:r>
              <w:rPr>
                <w:rFonts w:hint="default" w:ascii="仿宋" w:hAnsi="仿宋" w:eastAsia="仿宋" w:cs="Tahoma"/>
                <w:sz w:val="24"/>
                <w:szCs w:val="24"/>
                <w:lang w:val="en-US" w:eastAsia="zh-CN"/>
              </w:rPr>
              <w:t>、</w:t>
            </w:r>
            <w:r>
              <w:rPr>
                <w:rFonts w:hint="eastAsia" w:ascii="仿宋" w:hAnsi="仿宋" w:eastAsia="仿宋" w:cs="Tahoma"/>
                <w:sz w:val="24"/>
                <w:szCs w:val="24"/>
                <w:lang w:val="en-US" w:eastAsia="zh-CN"/>
              </w:rPr>
              <w:t>园建及标识等各专业的施工图设计图纸。（纸质图纸一式五份，含电子文件，图纸设计要求必须达到国家规定的深度施工图纸）。</w:t>
            </w:r>
          </w:p>
          <w:p w14:paraId="27A85EEF">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2.配合采购人工程招标工作，提供工程（设备）技术需求书。</w:t>
            </w:r>
          </w:p>
        </w:tc>
        <w:tc>
          <w:tcPr>
            <w:tcW w:w="1666" w:type="dxa"/>
            <w:vAlign w:val="center"/>
          </w:tcPr>
          <w:p w14:paraId="1C24C60F">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自合同签署起</w:t>
            </w:r>
            <w:r>
              <w:rPr>
                <w:rFonts w:hint="eastAsia" w:ascii="仿宋" w:hAnsi="仿宋" w:eastAsia="仿宋" w:cs="Tahoma"/>
                <w:sz w:val="24"/>
                <w:szCs w:val="24"/>
                <w:lang w:val="en-US" w:eastAsia="zh-CN"/>
              </w:rPr>
              <w:t>14</w:t>
            </w:r>
            <w:r>
              <w:rPr>
                <w:rFonts w:hint="eastAsia" w:ascii="仿宋" w:hAnsi="仿宋" w:eastAsia="仿宋" w:cs="Tahoma"/>
                <w:sz w:val="24"/>
                <w:szCs w:val="24"/>
              </w:rPr>
              <w:t>个日历天内</w:t>
            </w:r>
          </w:p>
        </w:tc>
      </w:tr>
      <w:tr w14:paraId="16CC5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trPr>
        <w:tc>
          <w:tcPr>
            <w:tcW w:w="660" w:type="dxa"/>
            <w:vAlign w:val="center"/>
          </w:tcPr>
          <w:p w14:paraId="049C9ECD">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2</w:t>
            </w:r>
          </w:p>
        </w:tc>
        <w:tc>
          <w:tcPr>
            <w:tcW w:w="1337" w:type="dxa"/>
            <w:vAlign w:val="center"/>
          </w:tcPr>
          <w:p w14:paraId="7F1517D6">
            <w:pPr>
              <w:keepNext w:val="0"/>
              <w:keepLines w:val="0"/>
              <w:pageBreakBefore w:val="0"/>
              <w:widowControl w:val="0"/>
              <w:kinsoku/>
              <w:wordWrap/>
              <w:overflowPunct/>
              <w:topLinePunct w:val="0"/>
              <w:bidi w:val="0"/>
              <w:adjustRightInd w:val="0"/>
              <w:snapToGrid w:val="0"/>
              <w:spacing w:line="288" w:lineRule="auto"/>
              <w:jc w:val="center"/>
              <w:textAlignment w:val="auto"/>
              <w:rPr>
                <w:rFonts w:hint="default" w:ascii="仿宋" w:hAnsi="仿宋" w:eastAsia="仿宋" w:cs="Tahoma"/>
                <w:sz w:val="24"/>
                <w:szCs w:val="24"/>
                <w:lang w:val="en-US"/>
              </w:rPr>
            </w:pPr>
            <w:r>
              <w:rPr>
                <w:rFonts w:hint="eastAsia" w:ascii="仿宋" w:hAnsi="仿宋" w:eastAsia="仿宋" w:cs="Tahoma"/>
                <w:sz w:val="24"/>
                <w:szCs w:val="24"/>
                <w:lang w:eastAsia="zh-CN"/>
              </w:rPr>
              <w:t>项目实施阶段设计工作</w:t>
            </w:r>
          </w:p>
        </w:tc>
        <w:tc>
          <w:tcPr>
            <w:tcW w:w="6317" w:type="dxa"/>
            <w:vAlign w:val="center"/>
          </w:tcPr>
          <w:p w14:paraId="7AC568A3">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1.根据项目开发进度及政府有关部门要求及时提供各阶段报建、报审、报批图纸。（含电子文件）</w:t>
            </w:r>
          </w:p>
          <w:p w14:paraId="4149F0D8">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2.应及时组织设计答疑会，由设计人员向施工方明确解释设计意图以及有关施工工艺要求。</w:t>
            </w:r>
          </w:p>
          <w:p w14:paraId="421AFC3D">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3.配合考察项目，审定施工方提供的设备、材料及色面板后签名确认。</w:t>
            </w:r>
          </w:p>
          <w:p w14:paraId="4C19798E">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4.协调现场与图纸不符的情况、及设计变更，解决现场设计变更问题，分阶段进行跟进并实时反馈阶段情况，反馈的形式为文本。</w:t>
            </w:r>
          </w:p>
          <w:p w14:paraId="535D442F">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5.设计师需在项目施工期间，进行项目施工全程跟进，配合项目现场实际需求跟进相关工作。</w:t>
            </w:r>
          </w:p>
          <w:p w14:paraId="2FFB982F">
            <w:pPr>
              <w:keepNext w:val="0"/>
              <w:keepLines w:val="0"/>
              <w:pageBreakBefore w:val="0"/>
              <w:widowControl w:val="0"/>
              <w:kinsoku/>
              <w:wordWrap/>
              <w:overflowPunct/>
              <w:topLinePunct w:val="0"/>
              <w:bidi w:val="0"/>
              <w:adjustRightInd w:val="0"/>
              <w:snapToGrid w:val="0"/>
              <w:spacing w:line="288" w:lineRule="auto"/>
              <w:jc w:val="left"/>
              <w:textAlignment w:val="auto"/>
              <w:rPr>
                <w:rFonts w:hint="eastAsia" w:ascii="仿宋" w:hAnsi="仿宋" w:eastAsia="仿宋" w:cs="Tahoma"/>
                <w:sz w:val="24"/>
                <w:szCs w:val="24"/>
                <w:lang w:val="en-US" w:eastAsia="zh-CN"/>
              </w:rPr>
            </w:pPr>
            <w:r>
              <w:rPr>
                <w:rFonts w:hint="eastAsia" w:ascii="仿宋" w:hAnsi="仿宋" w:eastAsia="仿宋" w:cs="Tahoma"/>
                <w:sz w:val="24"/>
                <w:szCs w:val="24"/>
                <w:lang w:val="en-US" w:eastAsia="zh-CN"/>
              </w:rPr>
              <w:t>6.竣工图校核及确认。</w:t>
            </w:r>
          </w:p>
        </w:tc>
        <w:tc>
          <w:tcPr>
            <w:tcW w:w="1666" w:type="dxa"/>
            <w:vAlign w:val="center"/>
          </w:tcPr>
          <w:p w14:paraId="278F9DA6">
            <w:pPr>
              <w:keepNext w:val="0"/>
              <w:keepLines w:val="0"/>
              <w:pageBreakBefore w:val="0"/>
              <w:widowControl w:val="0"/>
              <w:kinsoku/>
              <w:wordWrap/>
              <w:overflowPunct/>
              <w:topLinePunct w:val="0"/>
              <w:bidi w:val="0"/>
              <w:adjustRightInd w:val="0"/>
              <w:snapToGrid w:val="0"/>
              <w:spacing w:line="288" w:lineRule="auto"/>
              <w:jc w:val="center"/>
              <w:textAlignment w:val="auto"/>
              <w:rPr>
                <w:rFonts w:ascii="仿宋" w:hAnsi="仿宋" w:eastAsia="仿宋" w:cs="Tahoma"/>
                <w:sz w:val="24"/>
                <w:szCs w:val="24"/>
              </w:rPr>
            </w:pPr>
            <w:r>
              <w:rPr>
                <w:rFonts w:hint="eastAsia" w:ascii="仿宋" w:hAnsi="仿宋" w:eastAsia="仿宋" w:cs="Tahoma"/>
                <w:sz w:val="24"/>
                <w:szCs w:val="24"/>
              </w:rPr>
              <w:t>项目实施过程</w:t>
            </w:r>
          </w:p>
        </w:tc>
      </w:tr>
    </w:tbl>
    <w:p w14:paraId="6147224E">
      <w:pPr>
        <w:keepNext w:val="0"/>
        <w:keepLines w:val="0"/>
        <w:pageBreakBefore w:val="0"/>
        <w:widowControl w:val="0"/>
        <w:kinsoku/>
        <w:wordWrap/>
        <w:overflowPunct/>
        <w:topLinePunct w:val="0"/>
        <w:bidi w:val="0"/>
        <w:spacing w:line="288" w:lineRule="auto"/>
        <w:ind w:firstLine="482" w:firstLineChars="200"/>
        <w:textAlignment w:val="auto"/>
        <w:rPr>
          <w:rFonts w:hint="eastAsia" w:ascii="仿宋" w:hAnsi="仿宋" w:eastAsia="仿宋" w:cs="Tahoma"/>
          <w:b/>
          <w:bCs/>
          <w:sz w:val="24"/>
          <w:szCs w:val="24"/>
          <w:lang w:val="en-US" w:eastAsia="zh-CN"/>
        </w:rPr>
      </w:pPr>
    </w:p>
    <w:sectPr>
      <w:pgSz w:w="11906" w:h="16838"/>
      <w:pgMar w:top="1440" w:right="1080" w:bottom="12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86F5"/>
    <w:multiLevelType w:val="singleLevel"/>
    <w:tmpl w:val="BA0886F5"/>
    <w:lvl w:ilvl="0" w:tentative="0">
      <w:start w:val="2"/>
      <w:numFmt w:val="chineseCounting"/>
      <w:suff w:val="nothing"/>
      <w:lvlText w:val="%1、"/>
      <w:lvlJc w:val="left"/>
      <w:rPr>
        <w:rFonts w:hint="eastAsia"/>
      </w:rPr>
    </w:lvl>
  </w:abstractNum>
  <w:abstractNum w:abstractNumId="1">
    <w:nsid w:val="C0E42841"/>
    <w:multiLevelType w:val="singleLevel"/>
    <w:tmpl w:val="C0E42841"/>
    <w:lvl w:ilvl="0" w:tentative="0">
      <w:start w:val="1"/>
      <w:numFmt w:val="decimal"/>
      <w:lvlText w:val="%1."/>
      <w:lvlJc w:val="left"/>
      <w:pPr>
        <w:tabs>
          <w:tab w:val="left" w:pos="312"/>
        </w:tabs>
      </w:pPr>
    </w:lvl>
  </w:abstractNum>
  <w:abstractNum w:abstractNumId="2">
    <w:nsid w:val="4F9B51D8"/>
    <w:multiLevelType w:val="singleLevel"/>
    <w:tmpl w:val="4F9B51D8"/>
    <w:lvl w:ilvl="0" w:tentative="0">
      <w:start w:val="7"/>
      <w:numFmt w:val="chineseCounting"/>
      <w:suff w:val="nothing"/>
      <w:lvlText w:val="%1、"/>
      <w:lvlJc w:val="left"/>
      <w:rPr>
        <w:rFonts w:hint="eastAsia"/>
      </w:rPr>
    </w:lvl>
  </w:abstractNum>
  <w:abstractNum w:abstractNumId="3">
    <w:nsid w:val="5EBFAC37"/>
    <w:multiLevelType w:val="singleLevel"/>
    <w:tmpl w:val="5EBFAC37"/>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ZTA3NmFjNTRjMjk1MmVjM2QwYzZlY2RhODFkYjcifQ=="/>
  </w:docVars>
  <w:rsids>
    <w:rsidRoot w:val="00050DA9"/>
    <w:rsid w:val="00000EB2"/>
    <w:rsid w:val="00001C5E"/>
    <w:rsid w:val="00050DA9"/>
    <w:rsid w:val="00053112"/>
    <w:rsid w:val="00056B49"/>
    <w:rsid w:val="0006071E"/>
    <w:rsid w:val="00077086"/>
    <w:rsid w:val="00091727"/>
    <w:rsid w:val="000C5F81"/>
    <w:rsid w:val="000D786E"/>
    <w:rsid w:val="000E5091"/>
    <w:rsid w:val="0010399B"/>
    <w:rsid w:val="0010774F"/>
    <w:rsid w:val="001221BE"/>
    <w:rsid w:val="00144968"/>
    <w:rsid w:val="0014522C"/>
    <w:rsid w:val="001751E3"/>
    <w:rsid w:val="001B3D69"/>
    <w:rsid w:val="001D443A"/>
    <w:rsid w:val="001F0BA1"/>
    <w:rsid w:val="00234B67"/>
    <w:rsid w:val="00242502"/>
    <w:rsid w:val="00242B75"/>
    <w:rsid w:val="00246F79"/>
    <w:rsid w:val="0025097D"/>
    <w:rsid w:val="00271A9E"/>
    <w:rsid w:val="00284A58"/>
    <w:rsid w:val="002A0939"/>
    <w:rsid w:val="002B5833"/>
    <w:rsid w:val="002B6EB5"/>
    <w:rsid w:val="002F0DE0"/>
    <w:rsid w:val="0031449E"/>
    <w:rsid w:val="00324570"/>
    <w:rsid w:val="003408A5"/>
    <w:rsid w:val="00365A4C"/>
    <w:rsid w:val="00372C26"/>
    <w:rsid w:val="00373DAE"/>
    <w:rsid w:val="003D6100"/>
    <w:rsid w:val="003F016C"/>
    <w:rsid w:val="0041093A"/>
    <w:rsid w:val="0044613F"/>
    <w:rsid w:val="0044726C"/>
    <w:rsid w:val="00482B2C"/>
    <w:rsid w:val="004C0488"/>
    <w:rsid w:val="004C3CCD"/>
    <w:rsid w:val="004C56FE"/>
    <w:rsid w:val="004D0877"/>
    <w:rsid w:val="004D6254"/>
    <w:rsid w:val="004E0590"/>
    <w:rsid w:val="004E5FF3"/>
    <w:rsid w:val="004E6AA0"/>
    <w:rsid w:val="004F04B7"/>
    <w:rsid w:val="00506DC6"/>
    <w:rsid w:val="00507FE2"/>
    <w:rsid w:val="00512B59"/>
    <w:rsid w:val="005330C3"/>
    <w:rsid w:val="00533422"/>
    <w:rsid w:val="00535479"/>
    <w:rsid w:val="00550A1B"/>
    <w:rsid w:val="00555601"/>
    <w:rsid w:val="0057028E"/>
    <w:rsid w:val="00572C0A"/>
    <w:rsid w:val="005A6DB4"/>
    <w:rsid w:val="005B6F6E"/>
    <w:rsid w:val="005C01A1"/>
    <w:rsid w:val="00615C5F"/>
    <w:rsid w:val="00642E26"/>
    <w:rsid w:val="006464A6"/>
    <w:rsid w:val="006702A9"/>
    <w:rsid w:val="00691E69"/>
    <w:rsid w:val="006C6F47"/>
    <w:rsid w:val="006D31E5"/>
    <w:rsid w:val="006E48CC"/>
    <w:rsid w:val="00703F26"/>
    <w:rsid w:val="00710987"/>
    <w:rsid w:val="00734CE0"/>
    <w:rsid w:val="0073577F"/>
    <w:rsid w:val="0074609E"/>
    <w:rsid w:val="00746772"/>
    <w:rsid w:val="007538AF"/>
    <w:rsid w:val="00761157"/>
    <w:rsid w:val="007651B9"/>
    <w:rsid w:val="00775125"/>
    <w:rsid w:val="007A03D7"/>
    <w:rsid w:val="007A720A"/>
    <w:rsid w:val="007A7551"/>
    <w:rsid w:val="007E342C"/>
    <w:rsid w:val="007E56D9"/>
    <w:rsid w:val="00837140"/>
    <w:rsid w:val="008403E7"/>
    <w:rsid w:val="00861E57"/>
    <w:rsid w:val="008754CE"/>
    <w:rsid w:val="008827C2"/>
    <w:rsid w:val="00887142"/>
    <w:rsid w:val="008A6E20"/>
    <w:rsid w:val="008A7DA9"/>
    <w:rsid w:val="008C1A8F"/>
    <w:rsid w:val="008D3122"/>
    <w:rsid w:val="008E4CB8"/>
    <w:rsid w:val="008F6554"/>
    <w:rsid w:val="00904226"/>
    <w:rsid w:val="009445E8"/>
    <w:rsid w:val="0097027D"/>
    <w:rsid w:val="009770EB"/>
    <w:rsid w:val="0099181C"/>
    <w:rsid w:val="00992D46"/>
    <w:rsid w:val="009A40DB"/>
    <w:rsid w:val="009B1239"/>
    <w:rsid w:val="009C5286"/>
    <w:rsid w:val="00A327E2"/>
    <w:rsid w:val="00A46F43"/>
    <w:rsid w:val="00A6473A"/>
    <w:rsid w:val="00AA6B30"/>
    <w:rsid w:val="00AC035B"/>
    <w:rsid w:val="00AD0C18"/>
    <w:rsid w:val="00AD43BA"/>
    <w:rsid w:val="00AE036D"/>
    <w:rsid w:val="00AE4BC9"/>
    <w:rsid w:val="00B06FA7"/>
    <w:rsid w:val="00B146D7"/>
    <w:rsid w:val="00B159C2"/>
    <w:rsid w:val="00B33D2A"/>
    <w:rsid w:val="00B41D5F"/>
    <w:rsid w:val="00B52FC2"/>
    <w:rsid w:val="00B6579C"/>
    <w:rsid w:val="00B768E3"/>
    <w:rsid w:val="00B87F43"/>
    <w:rsid w:val="00B94146"/>
    <w:rsid w:val="00BA267D"/>
    <w:rsid w:val="00BB7462"/>
    <w:rsid w:val="00BC0BB8"/>
    <w:rsid w:val="00BC6299"/>
    <w:rsid w:val="00C000BC"/>
    <w:rsid w:val="00C14E1E"/>
    <w:rsid w:val="00C40B13"/>
    <w:rsid w:val="00C47E93"/>
    <w:rsid w:val="00C60273"/>
    <w:rsid w:val="00C66ABF"/>
    <w:rsid w:val="00C67F6B"/>
    <w:rsid w:val="00C7547D"/>
    <w:rsid w:val="00C757A0"/>
    <w:rsid w:val="00C94003"/>
    <w:rsid w:val="00C94B36"/>
    <w:rsid w:val="00CA419F"/>
    <w:rsid w:val="00CB7164"/>
    <w:rsid w:val="00CC190C"/>
    <w:rsid w:val="00CD3993"/>
    <w:rsid w:val="00CE3BDA"/>
    <w:rsid w:val="00CF272D"/>
    <w:rsid w:val="00D036F0"/>
    <w:rsid w:val="00D07B34"/>
    <w:rsid w:val="00D42552"/>
    <w:rsid w:val="00D6694C"/>
    <w:rsid w:val="00D939BA"/>
    <w:rsid w:val="00DA1FC5"/>
    <w:rsid w:val="00DA2714"/>
    <w:rsid w:val="00DD15A0"/>
    <w:rsid w:val="00DD1A36"/>
    <w:rsid w:val="00DD1AF9"/>
    <w:rsid w:val="00DE1623"/>
    <w:rsid w:val="00E25F7D"/>
    <w:rsid w:val="00E26C70"/>
    <w:rsid w:val="00E26DD8"/>
    <w:rsid w:val="00E36542"/>
    <w:rsid w:val="00E71561"/>
    <w:rsid w:val="00E72470"/>
    <w:rsid w:val="00E76315"/>
    <w:rsid w:val="00E7768E"/>
    <w:rsid w:val="00E80CA5"/>
    <w:rsid w:val="00E83A12"/>
    <w:rsid w:val="00EB0A52"/>
    <w:rsid w:val="00EB14BC"/>
    <w:rsid w:val="00EB2070"/>
    <w:rsid w:val="00EB620C"/>
    <w:rsid w:val="00EB7763"/>
    <w:rsid w:val="00EC1918"/>
    <w:rsid w:val="00EC3D12"/>
    <w:rsid w:val="00EE7121"/>
    <w:rsid w:val="00F06BAE"/>
    <w:rsid w:val="00F16168"/>
    <w:rsid w:val="00F316BE"/>
    <w:rsid w:val="00F34D16"/>
    <w:rsid w:val="00F46F98"/>
    <w:rsid w:val="00F514E8"/>
    <w:rsid w:val="00F56088"/>
    <w:rsid w:val="00F561FC"/>
    <w:rsid w:val="00F64C8C"/>
    <w:rsid w:val="00F806D3"/>
    <w:rsid w:val="00FB3343"/>
    <w:rsid w:val="00FD4C01"/>
    <w:rsid w:val="010C078A"/>
    <w:rsid w:val="03C87BA4"/>
    <w:rsid w:val="082904EA"/>
    <w:rsid w:val="0AFC15E8"/>
    <w:rsid w:val="0D775408"/>
    <w:rsid w:val="104263A9"/>
    <w:rsid w:val="181B2107"/>
    <w:rsid w:val="277327DA"/>
    <w:rsid w:val="28F95102"/>
    <w:rsid w:val="29AD60D3"/>
    <w:rsid w:val="314F6CCF"/>
    <w:rsid w:val="344E2530"/>
    <w:rsid w:val="34771799"/>
    <w:rsid w:val="376C5180"/>
    <w:rsid w:val="3A6D5080"/>
    <w:rsid w:val="3B081F9A"/>
    <w:rsid w:val="3B4C0F20"/>
    <w:rsid w:val="3EF746CE"/>
    <w:rsid w:val="4D55780C"/>
    <w:rsid w:val="50ED0AF5"/>
    <w:rsid w:val="511C33E5"/>
    <w:rsid w:val="51955F40"/>
    <w:rsid w:val="525D75A6"/>
    <w:rsid w:val="536C1D08"/>
    <w:rsid w:val="552C79A0"/>
    <w:rsid w:val="55F52488"/>
    <w:rsid w:val="5B4A558F"/>
    <w:rsid w:val="5CA3482B"/>
    <w:rsid w:val="606F40BB"/>
    <w:rsid w:val="64216B3E"/>
    <w:rsid w:val="69006D22"/>
    <w:rsid w:val="69385EB6"/>
    <w:rsid w:val="6AD923FB"/>
    <w:rsid w:val="6C384A25"/>
    <w:rsid w:val="6E283264"/>
    <w:rsid w:val="6F3E23A8"/>
    <w:rsid w:val="70903082"/>
    <w:rsid w:val="73B70925"/>
    <w:rsid w:val="73C848E1"/>
    <w:rsid w:val="77EC3318"/>
    <w:rsid w:val="7A766FAD"/>
    <w:rsid w:val="7BF80A76"/>
    <w:rsid w:val="7D600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0"/>
    <w:pPr>
      <w:spacing w:before="120" w:after="120" w:line="413" w:lineRule="auto"/>
      <w:outlineLvl w:val="2"/>
    </w:pPr>
    <w:rPr>
      <w:rFonts w:ascii="Arial" w:hAnsi="Arial" w:eastAsia="黑体" w:cs="Times New Roman"/>
      <w:b/>
      <w:bCs/>
      <w:sz w:val="28"/>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rPr>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unhideWhenUsed/>
    <w:qFormat/>
    <w:uiPriority w:val="0"/>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 w:type="character" w:customStyle="1" w:styleId="12">
    <w:name w:val="标题 3 字符"/>
    <w:basedOn w:val="8"/>
    <w:link w:val="2"/>
    <w:qFormat/>
    <w:uiPriority w:val="0"/>
    <w:rPr>
      <w:rFonts w:ascii="Arial" w:hAnsi="Arial" w:eastAsia="黑体" w:cs="Times New Roman"/>
      <w:b/>
      <w:bCs/>
      <w:kern w:val="2"/>
      <w:sz w:val="28"/>
      <w:szCs w:val="32"/>
    </w:rPr>
  </w:style>
  <w:style w:type="paragraph" w:styleId="13">
    <w:name w:val="List Paragraph"/>
    <w:basedOn w:val="1"/>
    <w:qFormat/>
    <w:uiPriority w:val="99"/>
    <w:pPr>
      <w:ind w:firstLine="420" w:firstLineChars="200"/>
    </w:pPr>
  </w:style>
  <w:style w:type="paragraph" w:customStyle="1" w:styleId="14">
    <w:name w:val="Default"/>
    <w:basedOn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纯文本1"/>
    <w:basedOn w:val="1"/>
    <w:qFormat/>
    <w:uiPriority w:val="0"/>
    <w:pPr>
      <w:adjustRightInd w:val="0"/>
    </w:pPr>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4331</Words>
  <Characters>4538</Characters>
  <Lines>26</Lines>
  <Paragraphs>7</Paragraphs>
  <TotalTime>1</TotalTime>
  <ScaleCrop>false</ScaleCrop>
  <LinksUpToDate>false</LinksUpToDate>
  <CharactersWithSpaces>4561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2022-03-21T10:07:00Z</dcterms:created>
  <dc:creator>郑 炎钦</dc:creator>
  <cp:lastModifiedBy>hx</cp:lastModifiedBy>
  <dcterms:modified xsi:type="dcterms:W3CDTF">2025-08-12T06:35:20Z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30EE1F0CE77848749FF16434326546B3</vt:lpwstr>
  </property>
  <property fmtid="{D5CDD505-2E9C-101B-9397-08002B2CF9AE}" pid="4" name="KSOTemplateDocerSaveRecord">
    <vt:lpwstr>eyJoZGlkIjoiMTNlNTg2NWRkZmY0NTUzNjBjNjIzMGJhNGY2ZmJmMTQiLCJ1c2VySWQiOiI3MDQ1OTM0NTIifQ==</vt:lpwstr>
  </property>
</Properties>
</file>