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F6BE5">
      <w:pPr>
        <w:spacing w:line="360" w:lineRule="auto"/>
        <w:jc w:val="center"/>
        <w:rPr>
          <w:rFonts w:ascii="Arial" w:hAnsi="Arial" w:cs="Arial"/>
          <w:b/>
          <w:sz w:val="44"/>
          <w:szCs w:val="44"/>
        </w:rPr>
      </w:pPr>
    </w:p>
    <w:p w14:paraId="19FB2349">
      <w:pPr>
        <w:spacing w:line="360" w:lineRule="auto"/>
        <w:jc w:val="center"/>
        <w:rPr>
          <w:rFonts w:ascii="Times New Roman" w:hAnsi="Times New Roman" w:eastAsia="宋体" w:cs="Times New Roman"/>
          <w:b/>
          <w:sz w:val="200"/>
          <w:szCs w:val="200"/>
        </w:rPr>
      </w:pPr>
      <w:r>
        <w:rPr>
          <w:rFonts w:hint="eastAsia" w:ascii="Arial" w:hAnsi="Arial" w:cs="Arial"/>
          <w:b/>
          <w:sz w:val="72"/>
          <w:szCs w:val="72"/>
        </w:rPr>
        <w:t>网约车业务用车服务</w:t>
      </w:r>
    </w:p>
    <w:p w14:paraId="2FBDCB4E">
      <w:pPr>
        <w:spacing w:line="360" w:lineRule="auto"/>
        <w:jc w:val="center"/>
        <w:rPr>
          <w:rFonts w:hint="eastAsia" w:ascii="Times New Roman" w:hAnsi="宋体" w:eastAsia="宋体" w:cs="Times New Roman"/>
          <w:b/>
          <w:sz w:val="84"/>
          <w:szCs w:val="84"/>
        </w:rPr>
      </w:pPr>
    </w:p>
    <w:p w14:paraId="52855AFF">
      <w:pPr>
        <w:spacing w:line="360" w:lineRule="auto"/>
        <w:jc w:val="center"/>
        <w:rPr>
          <w:rFonts w:ascii="Times New Roman" w:hAnsi="Times New Roman" w:eastAsia="宋体" w:cs="Times New Roman"/>
          <w:b/>
          <w:sz w:val="84"/>
          <w:szCs w:val="84"/>
        </w:rPr>
      </w:pPr>
      <w:r>
        <w:rPr>
          <w:rFonts w:ascii="Times New Roman" w:hAnsi="宋体" w:eastAsia="宋体" w:cs="Times New Roman"/>
          <w:b/>
          <w:sz w:val="84"/>
          <w:szCs w:val="84"/>
        </w:rPr>
        <w:t>招</w:t>
      </w:r>
    </w:p>
    <w:p w14:paraId="6100BA4F">
      <w:pPr>
        <w:spacing w:line="360" w:lineRule="auto"/>
        <w:jc w:val="center"/>
        <w:rPr>
          <w:rFonts w:ascii="Times New Roman" w:hAnsi="Times New Roman" w:eastAsia="宋体" w:cs="Times New Roman"/>
          <w:b/>
          <w:sz w:val="84"/>
          <w:szCs w:val="84"/>
        </w:rPr>
      </w:pPr>
    </w:p>
    <w:p w14:paraId="73F84216">
      <w:pPr>
        <w:spacing w:line="360" w:lineRule="auto"/>
        <w:jc w:val="center"/>
        <w:rPr>
          <w:rFonts w:ascii="Times New Roman" w:hAnsi="Times New Roman" w:eastAsia="宋体" w:cs="Times New Roman"/>
          <w:b/>
          <w:sz w:val="84"/>
          <w:szCs w:val="84"/>
        </w:rPr>
      </w:pPr>
      <w:r>
        <w:rPr>
          <w:rFonts w:ascii="Times New Roman" w:hAnsi="宋体" w:eastAsia="宋体" w:cs="Times New Roman"/>
          <w:b/>
          <w:sz w:val="84"/>
          <w:szCs w:val="84"/>
        </w:rPr>
        <w:t>标</w:t>
      </w:r>
    </w:p>
    <w:p w14:paraId="160C3A95">
      <w:pPr>
        <w:spacing w:line="360" w:lineRule="auto"/>
        <w:jc w:val="center"/>
        <w:rPr>
          <w:rFonts w:ascii="Times New Roman" w:hAnsi="Times New Roman" w:eastAsia="宋体" w:cs="Times New Roman"/>
          <w:b/>
          <w:sz w:val="84"/>
          <w:szCs w:val="84"/>
        </w:rPr>
      </w:pPr>
    </w:p>
    <w:p w14:paraId="6E3031E1">
      <w:pPr>
        <w:spacing w:line="360" w:lineRule="auto"/>
        <w:jc w:val="center"/>
        <w:rPr>
          <w:rFonts w:ascii="Times New Roman" w:hAnsi="Times New Roman" w:eastAsia="宋体" w:cs="Times New Roman"/>
          <w:b/>
          <w:sz w:val="84"/>
          <w:szCs w:val="84"/>
        </w:rPr>
      </w:pPr>
      <w:r>
        <w:rPr>
          <w:rFonts w:ascii="Times New Roman" w:hAnsi="宋体" w:eastAsia="宋体" w:cs="Times New Roman"/>
          <w:b/>
          <w:sz w:val="84"/>
          <w:szCs w:val="84"/>
        </w:rPr>
        <w:t>文</w:t>
      </w:r>
    </w:p>
    <w:p w14:paraId="49F67714">
      <w:pPr>
        <w:spacing w:line="360" w:lineRule="auto"/>
        <w:jc w:val="center"/>
        <w:rPr>
          <w:rFonts w:ascii="Times New Roman" w:hAnsi="Times New Roman" w:eastAsia="宋体" w:cs="Times New Roman"/>
          <w:b/>
          <w:sz w:val="84"/>
          <w:szCs w:val="84"/>
        </w:rPr>
      </w:pPr>
    </w:p>
    <w:p w14:paraId="0F431B4D">
      <w:pPr>
        <w:spacing w:line="360" w:lineRule="auto"/>
        <w:jc w:val="center"/>
        <w:rPr>
          <w:rFonts w:ascii="Times New Roman" w:hAnsi="Times New Roman" w:eastAsia="宋体" w:cs="Times New Roman"/>
          <w:b/>
          <w:sz w:val="84"/>
          <w:szCs w:val="84"/>
        </w:rPr>
      </w:pPr>
      <w:r>
        <w:rPr>
          <w:rFonts w:ascii="Times New Roman" w:hAnsi="宋体" w:eastAsia="宋体" w:cs="Times New Roman"/>
          <w:b/>
          <w:sz w:val="84"/>
          <w:szCs w:val="84"/>
        </w:rPr>
        <w:t>件</w:t>
      </w:r>
    </w:p>
    <w:p w14:paraId="1C7B1511">
      <w:pPr>
        <w:spacing w:line="360" w:lineRule="auto"/>
        <w:jc w:val="left"/>
        <w:rPr>
          <w:rFonts w:ascii="Times New Roman" w:hAnsi="Times New Roman" w:eastAsia="宋体" w:cs="Times New Roman"/>
          <w:b/>
          <w:kern w:val="0"/>
          <w:sz w:val="36"/>
          <w:szCs w:val="32"/>
        </w:rPr>
      </w:pPr>
    </w:p>
    <w:p w14:paraId="38E3FA94">
      <w:pPr>
        <w:spacing w:line="360" w:lineRule="auto"/>
        <w:jc w:val="center"/>
        <w:rPr>
          <w:rFonts w:ascii="Times New Roman" w:hAnsi="Times New Roman" w:eastAsia="宋体" w:cs="Times New Roman"/>
          <w:bCs/>
          <w:kern w:val="0"/>
          <w:sz w:val="36"/>
          <w:szCs w:val="32"/>
        </w:rPr>
      </w:pPr>
      <w:r>
        <w:rPr>
          <w:rFonts w:ascii="Times New Roman" w:hAnsi="宋体" w:eastAsia="宋体" w:cs="Times New Roman"/>
          <w:bCs/>
          <w:kern w:val="0"/>
          <w:sz w:val="36"/>
          <w:szCs w:val="32"/>
        </w:rPr>
        <w:t>招标单位：</w:t>
      </w:r>
      <w:r>
        <w:rPr>
          <w:rFonts w:hint="eastAsia" w:ascii="Times New Roman" w:hAnsi="宋体" w:eastAsia="宋体" w:cs="Times New Roman"/>
          <w:bCs/>
          <w:kern w:val="0"/>
          <w:sz w:val="36"/>
          <w:szCs w:val="32"/>
        </w:rPr>
        <w:t>广州市广报实业发展有限公司</w:t>
      </w:r>
    </w:p>
    <w:p w14:paraId="1D10CB98">
      <w:pPr>
        <w:spacing w:line="360" w:lineRule="auto"/>
        <w:jc w:val="center"/>
        <w:rPr>
          <w:rFonts w:hint="eastAsia" w:ascii="Times New Roman" w:hAnsi="宋体" w:eastAsia="宋体" w:cs="Times New Roman"/>
          <w:bCs/>
          <w:kern w:val="44"/>
          <w:sz w:val="36"/>
          <w:szCs w:val="28"/>
        </w:rPr>
        <w:sectPr>
          <w:footerReference r:id="rId4" w:type="first"/>
          <w:footerReference r:id="rId3" w:type="default"/>
          <w:pgSz w:w="11906" w:h="16838"/>
          <w:pgMar w:top="1440" w:right="1440" w:bottom="1440" w:left="1440" w:header="288" w:footer="344" w:gutter="0"/>
          <w:pgNumType w:start="1"/>
          <w:cols w:space="720" w:num="1"/>
          <w:titlePg/>
          <w:docGrid w:type="lines" w:linePitch="312" w:charSpace="0"/>
        </w:sectPr>
      </w:pPr>
      <w:r>
        <w:rPr>
          <w:rFonts w:ascii="Times New Roman" w:hAnsi="宋体" w:eastAsia="宋体" w:cs="Times New Roman"/>
          <w:bCs/>
          <w:kern w:val="44"/>
          <w:sz w:val="36"/>
          <w:szCs w:val="28"/>
        </w:rPr>
        <w:t>时</w:t>
      </w:r>
      <w:r>
        <w:rPr>
          <w:rFonts w:ascii="Times New Roman" w:hAnsi="Times New Roman" w:eastAsia="宋体" w:cs="Times New Roman"/>
          <w:bCs/>
          <w:kern w:val="44"/>
          <w:sz w:val="36"/>
          <w:szCs w:val="28"/>
        </w:rPr>
        <w:t xml:space="preserve">    </w:t>
      </w:r>
      <w:r>
        <w:rPr>
          <w:rFonts w:ascii="Times New Roman" w:hAnsi="宋体" w:eastAsia="宋体" w:cs="Times New Roman"/>
          <w:bCs/>
          <w:kern w:val="44"/>
          <w:sz w:val="36"/>
          <w:szCs w:val="28"/>
        </w:rPr>
        <w:t>间：</w:t>
      </w:r>
      <w:r>
        <w:rPr>
          <w:rFonts w:hint="eastAsia" w:ascii="Times New Roman" w:hAnsi="Times New Roman" w:eastAsia="宋体" w:cs="Times New Roman"/>
          <w:bCs/>
          <w:kern w:val="44"/>
          <w:sz w:val="36"/>
          <w:szCs w:val="28"/>
        </w:rPr>
        <w:t>2025</w:t>
      </w:r>
      <w:r>
        <w:rPr>
          <w:rFonts w:ascii="Times New Roman" w:hAnsi="宋体" w:eastAsia="宋体" w:cs="Times New Roman"/>
          <w:bCs/>
          <w:kern w:val="44"/>
          <w:sz w:val="36"/>
          <w:szCs w:val="28"/>
        </w:rPr>
        <w:t>年</w:t>
      </w:r>
      <w:r>
        <w:rPr>
          <w:rFonts w:hint="eastAsia" w:ascii="Times New Roman" w:hAnsi="宋体" w:eastAsia="宋体" w:cs="Times New Roman"/>
          <w:bCs/>
          <w:kern w:val="44"/>
          <w:sz w:val="36"/>
          <w:szCs w:val="28"/>
        </w:rPr>
        <w:t xml:space="preserve"> </w:t>
      </w:r>
      <w:r>
        <w:rPr>
          <w:rFonts w:hint="eastAsia" w:ascii="Times New Roman" w:hAnsi="宋体" w:eastAsia="宋体" w:cs="Times New Roman"/>
          <w:bCs/>
          <w:kern w:val="44"/>
          <w:sz w:val="36"/>
          <w:szCs w:val="28"/>
          <w:lang w:val="en-US" w:eastAsia="zh-CN"/>
        </w:rPr>
        <w:t>8</w:t>
      </w:r>
      <w:bookmarkStart w:id="5" w:name="_GoBack"/>
      <w:bookmarkEnd w:id="5"/>
      <w:r>
        <w:rPr>
          <w:rFonts w:hint="eastAsia" w:ascii="Times New Roman" w:hAnsi="宋体" w:eastAsia="宋体" w:cs="Times New Roman"/>
          <w:bCs/>
          <w:kern w:val="44"/>
          <w:sz w:val="36"/>
          <w:szCs w:val="28"/>
        </w:rPr>
        <w:t xml:space="preserve"> </w:t>
      </w:r>
      <w:r>
        <w:rPr>
          <w:rFonts w:ascii="Times New Roman" w:hAnsi="宋体" w:eastAsia="宋体" w:cs="Times New Roman"/>
          <w:bCs/>
          <w:kern w:val="44"/>
          <w:sz w:val="36"/>
          <w:szCs w:val="28"/>
        </w:rPr>
        <w:t>月</w:t>
      </w:r>
    </w:p>
    <w:p w14:paraId="285F592B">
      <w:pPr>
        <w:spacing w:line="360" w:lineRule="auto"/>
        <w:jc w:val="center"/>
        <w:rPr>
          <w:rFonts w:ascii="Times New Roman" w:hAnsi="Times New Roman" w:eastAsia="宋体" w:cs="Times New Roman"/>
          <w:b/>
          <w:sz w:val="32"/>
          <w:szCs w:val="32"/>
        </w:rPr>
      </w:pPr>
      <w:r>
        <w:rPr>
          <w:rFonts w:ascii="Times New Roman" w:hAnsi="宋体" w:eastAsia="宋体" w:cs="Times New Roman"/>
          <w:b/>
          <w:sz w:val="32"/>
          <w:szCs w:val="32"/>
        </w:rPr>
        <w:t>第一部分</w:t>
      </w:r>
      <w:r>
        <w:rPr>
          <w:rFonts w:ascii="Times New Roman" w:hAnsi="Times New Roman" w:eastAsia="宋体" w:cs="Times New Roman"/>
          <w:b/>
          <w:sz w:val="32"/>
          <w:szCs w:val="32"/>
        </w:rPr>
        <w:t xml:space="preserve"> </w:t>
      </w:r>
      <w:r>
        <w:rPr>
          <w:rFonts w:ascii="Times New Roman" w:hAnsi="宋体" w:eastAsia="宋体" w:cs="Times New Roman"/>
          <w:b/>
          <w:sz w:val="32"/>
          <w:szCs w:val="32"/>
        </w:rPr>
        <w:t>招</w:t>
      </w:r>
      <w:r>
        <w:rPr>
          <w:rFonts w:ascii="Times New Roman" w:hAnsi="Times New Roman" w:eastAsia="宋体" w:cs="Times New Roman"/>
          <w:b/>
          <w:sz w:val="32"/>
          <w:szCs w:val="32"/>
        </w:rPr>
        <w:t xml:space="preserve"> </w:t>
      </w:r>
      <w:r>
        <w:rPr>
          <w:rFonts w:ascii="Times New Roman" w:hAnsi="宋体" w:eastAsia="宋体" w:cs="Times New Roman"/>
          <w:b/>
          <w:sz w:val="32"/>
          <w:szCs w:val="32"/>
        </w:rPr>
        <w:t>标</w:t>
      </w:r>
      <w:r>
        <w:rPr>
          <w:rFonts w:ascii="Times New Roman" w:hAnsi="Times New Roman" w:eastAsia="宋体" w:cs="Times New Roman"/>
          <w:b/>
          <w:sz w:val="32"/>
          <w:szCs w:val="32"/>
        </w:rPr>
        <w:t xml:space="preserve"> </w:t>
      </w:r>
      <w:r>
        <w:rPr>
          <w:rFonts w:ascii="Times New Roman" w:hAnsi="宋体" w:eastAsia="宋体" w:cs="Times New Roman"/>
          <w:b/>
          <w:sz w:val="32"/>
          <w:szCs w:val="32"/>
        </w:rPr>
        <w:t>书</w:t>
      </w:r>
    </w:p>
    <w:p w14:paraId="4784FDB6">
      <w:pPr>
        <w:spacing w:line="360" w:lineRule="auto"/>
        <w:ind w:firstLine="480" w:firstLineChars="200"/>
        <w:jc w:val="left"/>
        <w:rPr>
          <w:rFonts w:hint="eastAsia" w:ascii="宋体" w:hAnsi="宋体" w:eastAsia="宋体" w:cs="宋体"/>
          <w:bCs/>
          <w:kern w:val="36"/>
          <w:sz w:val="24"/>
          <w:szCs w:val="24"/>
        </w:rPr>
      </w:pPr>
      <w:r>
        <w:rPr>
          <w:rFonts w:hint="eastAsia" w:ascii="宋体" w:hAnsi="宋体" w:eastAsia="宋体" w:cs="宋体"/>
          <w:sz w:val="24"/>
          <w:szCs w:val="24"/>
        </w:rPr>
        <w:t>广州市广报实业发展有限公司（以下简称“招标人”）</w:t>
      </w:r>
      <w:r>
        <w:rPr>
          <w:rFonts w:hint="eastAsia" w:ascii="宋体" w:hAnsi="宋体" w:eastAsia="宋体" w:cs="宋体"/>
          <w:color w:val="000000" w:themeColor="text1"/>
          <w:sz w:val="24"/>
          <w14:textFill>
            <w14:solidFill>
              <w14:schemeClr w14:val="tx1"/>
            </w14:solidFill>
          </w14:textFill>
        </w:rPr>
        <w:t>对</w:t>
      </w:r>
      <w:r>
        <w:rPr>
          <w:rFonts w:hint="eastAsia" w:ascii="宋体" w:hAnsi="宋体" w:eastAsia="宋体" w:cs="宋体"/>
          <w:bCs/>
          <w:color w:val="000000" w:themeColor="text1"/>
          <w:sz w:val="24"/>
          <w14:textFill>
            <w14:solidFill>
              <w14:schemeClr w14:val="tx1"/>
            </w14:solidFill>
          </w14:textFill>
        </w:rPr>
        <w:t>网约车业务用车服务进行招标</w:t>
      </w:r>
      <w:r>
        <w:rPr>
          <w:rFonts w:hint="eastAsia" w:ascii="宋体" w:hAnsi="宋体" w:eastAsia="宋体" w:cs="宋体"/>
          <w:bCs/>
          <w:kern w:val="36"/>
          <w:sz w:val="24"/>
          <w:szCs w:val="24"/>
        </w:rPr>
        <w:t>。本招标具体情况及要求如下：</w:t>
      </w:r>
    </w:p>
    <w:p w14:paraId="5406015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一、基本概况</w:t>
      </w:r>
    </w:p>
    <w:p w14:paraId="056D3DDF">
      <w:pPr>
        <w:spacing w:line="360" w:lineRule="auto"/>
        <w:ind w:firstLine="480" w:firstLineChars="200"/>
        <w:rPr>
          <w:rFonts w:hint="eastAsia" w:ascii="宋体" w:hAnsi="宋体" w:eastAsia="宋体" w:cs="宋体"/>
          <w:b/>
          <w:bCs/>
          <w:kern w:val="36"/>
          <w:sz w:val="24"/>
          <w:szCs w:val="24"/>
        </w:rPr>
      </w:pPr>
      <w:r>
        <w:rPr>
          <w:rFonts w:hint="eastAsia" w:ascii="宋体" w:hAnsi="宋体" w:eastAsia="宋体" w:cs="宋体"/>
          <w:sz w:val="24"/>
          <w:szCs w:val="24"/>
        </w:rPr>
        <w:t>1.1 项目名称：网约车业务用车服务</w:t>
      </w:r>
    </w:p>
    <w:p w14:paraId="4AEB45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招标单位：</w:t>
      </w:r>
      <w:r>
        <w:rPr>
          <w:rFonts w:hint="eastAsia" w:ascii="宋体" w:hAnsi="宋体" w:eastAsia="宋体" w:cs="宋体"/>
          <w:color w:val="000000" w:themeColor="text1"/>
          <w:sz w:val="24"/>
          <w14:textFill>
            <w14:solidFill>
              <w14:schemeClr w14:val="tx1"/>
            </w14:solidFill>
          </w14:textFill>
        </w:rPr>
        <w:t>广州市广报实业发展有限公司</w:t>
      </w:r>
    </w:p>
    <w:p w14:paraId="3ED1DB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资金来源：自筹</w:t>
      </w:r>
    </w:p>
    <w:p w14:paraId="13E66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项目内容：</w:t>
      </w:r>
    </w:p>
    <w:p w14:paraId="20B5686B">
      <w:pPr>
        <w:spacing w:line="360" w:lineRule="auto"/>
        <w:ind w:firstLine="480" w:firstLineChars="200"/>
        <w:rPr>
          <w:rFonts w:ascii="Times New Roman" w:hAnsi="Times New Roman" w:eastAsia="宋体" w:cs="Times New Roman"/>
          <w:color w:val="000000"/>
          <w:sz w:val="24"/>
          <w:szCs w:val="24"/>
          <w:lang w:val="zh-CN"/>
        </w:rPr>
      </w:pPr>
      <w:r>
        <w:rPr>
          <w:rFonts w:hint="eastAsia" w:ascii="Times New Roman" w:hAnsi="Times New Roman" w:eastAsia="宋体" w:cs="Times New Roman"/>
          <w:color w:val="000000"/>
          <w:sz w:val="24"/>
          <w:szCs w:val="24"/>
          <w:lang w:val="zh-CN"/>
        </w:rPr>
        <w:t>为广州市广报实业发展有限公司、广州市广报产业园投资有限公司，分</w:t>
      </w:r>
      <w:r>
        <w:rPr>
          <w:rFonts w:hint="eastAsia" w:ascii="Times New Roman" w:hAnsi="Times New Roman" w:eastAsia="宋体" w:cs="Times New Roman"/>
          <w:color w:val="000000"/>
          <w:sz w:val="24"/>
          <w:szCs w:val="24"/>
        </w:rPr>
        <w:t>别提供为期</w:t>
      </w: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年的网约车业务用车</w:t>
      </w:r>
      <w:r>
        <w:rPr>
          <w:rFonts w:hint="eastAsia" w:ascii="Times New Roman" w:hAnsi="Times New Roman" w:eastAsia="宋体" w:cs="Times New Roman"/>
          <w:color w:val="000000"/>
          <w:sz w:val="24"/>
          <w:szCs w:val="24"/>
          <w:lang w:val="zh-CN"/>
        </w:rPr>
        <w:t>服务。其中：广州市广报实业发展有限公司3年用车费用约</w:t>
      </w:r>
      <w:r>
        <w:rPr>
          <w:rFonts w:ascii="Times New Roman" w:hAnsi="Times New Roman" w:eastAsia="宋体" w:cs="Times New Roman"/>
          <w:color w:val="000000"/>
          <w:sz w:val="24"/>
          <w:szCs w:val="24"/>
          <w:lang w:val="zh-CN"/>
        </w:rPr>
        <w:t>30</w:t>
      </w:r>
      <w:r>
        <w:rPr>
          <w:rFonts w:hint="eastAsia" w:ascii="Times New Roman" w:hAnsi="Times New Roman" w:eastAsia="宋体" w:cs="Times New Roman"/>
          <w:color w:val="000000"/>
          <w:sz w:val="24"/>
          <w:szCs w:val="24"/>
          <w:lang w:val="zh-CN"/>
        </w:rPr>
        <w:t>万元，广州市广报产业园投资有限公司3年用车费用约</w:t>
      </w:r>
      <w:r>
        <w:rPr>
          <w:rFonts w:ascii="Times New Roman" w:hAnsi="Times New Roman" w:eastAsia="宋体" w:cs="Times New Roman"/>
          <w:color w:val="000000"/>
          <w:sz w:val="24"/>
          <w:szCs w:val="24"/>
          <w:lang w:val="zh-CN"/>
        </w:rPr>
        <w:t>6</w:t>
      </w:r>
      <w:r>
        <w:rPr>
          <w:rFonts w:hint="eastAsia" w:ascii="Times New Roman" w:hAnsi="Times New Roman" w:eastAsia="宋体" w:cs="Times New Roman"/>
          <w:color w:val="000000"/>
          <w:sz w:val="24"/>
          <w:szCs w:val="24"/>
          <w:lang w:val="zh-CN"/>
        </w:rPr>
        <w:t>万元，具体按实际发生费用结算。</w:t>
      </w:r>
    </w:p>
    <w:p w14:paraId="6A739E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1.5招标需求：</w:t>
      </w:r>
    </w:p>
    <w:p w14:paraId="6700E405">
      <w:pPr>
        <w:widowControl/>
        <w:spacing w:line="360" w:lineRule="auto"/>
        <w:ind w:firstLine="480" w:firstLineChars="200"/>
        <w:jc w:val="left"/>
        <w:rPr>
          <w:rFonts w:hint="eastAsia" w:ascii="宋体" w:hAnsi="宋体" w:eastAsia="宋体" w:cs="宋体"/>
          <w:bCs/>
          <w:color w:val="000000"/>
          <w:kern w:val="0"/>
          <w:szCs w:val="21"/>
          <w:highlight w:val="yellow"/>
        </w:rPr>
      </w:pPr>
      <w:r>
        <w:rPr>
          <w:rFonts w:hint="eastAsia" w:ascii="宋体" w:hAnsi="宋体" w:eastAsia="宋体" w:cs="宋体"/>
          <w:color w:val="000000"/>
          <w:kern w:val="0"/>
          <w:sz w:val="24"/>
          <w:lang w:val="zh-CN"/>
        </w:rPr>
        <w:t>包括但不限于在网约车平台为用车企业设立独立的管理账号和员工用车账号；管理账号能设置用车规则、管理员工用车账号、实时查看用车账号用车数据和报表、能对用车费用进行统一对账；网约车平台能及时提供客户服务，为乘客购买法律法规要求的承运人责任险等。</w:t>
      </w:r>
    </w:p>
    <w:p w14:paraId="283894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1.6招标限价：无</w:t>
      </w:r>
    </w:p>
    <w:p w14:paraId="1D9ED4F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二、收费方式</w:t>
      </w:r>
    </w:p>
    <w:p w14:paraId="715D1D5C">
      <w:pPr>
        <w:spacing w:line="360" w:lineRule="auto"/>
        <w:ind w:firstLine="480" w:firstLineChars="200"/>
        <w:rPr>
          <w:rFonts w:hint="eastAsia" w:ascii="Times New Roman" w:hAnsi="宋体" w:eastAsia="宋体" w:cs="Times New Roman"/>
          <w:color w:val="000000"/>
          <w:kern w:val="0"/>
          <w:sz w:val="24"/>
          <w:szCs w:val="24"/>
          <w:lang w:val="zh-CN"/>
        </w:rPr>
      </w:pPr>
      <w:r>
        <w:rPr>
          <w:rFonts w:hint="eastAsia" w:ascii="Times New Roman" w:hAnsi="宋体" w:eastAsia="宋体" w:cs="Times New Roman"/>
          <w:color w:val="000000"/>
          <w:kern w:val="0"/>
          <w:sz w:val="24"/>
          <w:szCs w:val="24"/>
        </w:rPr>
        <w:t>招标人</w:t>
      </w:r>
      <w:r>
        <w:rPr>
          <w:rFonts w:hint="eastAsia" w:ascii="Times New Roman" w:hAnsi="宋体" w:eastAsia="宋体" w:cs="Times New Roman"/>
          <w:color w:val="000000"/>
          <w:kern w:val="0"/>
          <w:sz w:val="24"/>
          <w:szCs w:val="24"/>
          <w:lang w:val="zh-CN"/>
        </w:rPr>
        <w:t>在网约车平台注册公司账户并充值金额；公司员工业务用车后，根据合同约定的不同城市和车型的计价标准，按合同约定的计价规则据实结算并从账户中扣费；合同期满或合同期内累计支付金额达到签约金额，合同关系终止，网约车平台退还未使用的充值金额。</w:t>
      </w:r>
    </w:p>
    <w:p w14:paraId="4FB68741">
      <w:pPr>
        <w:pStyle w:val="6"/>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三、服务期限要求</w:t>
      </w:r>
    </w:p>
    <w:p w14:paraId="286FB543">
      <w:pPr>
        <w:pStyle w:val="2"/>
        <w:spacing w:line="360" w:lineRule="auto"/>
        <w:ind w:firstLine="480" w:firstLineChars="200"/>
        <w:rPr>
          <w:rFonts w:hint="eastAsia" w:ascii="宋体" w:hAnsi="宋体" w:eastAsia="宋体" w:cs="宋体"/>
          <w:color w:val="000000"/>
          <w:kern w:val="0"/>
          <w:szCs w:val="22"/>
        </w:rPr>
      </w:pPr>
      <w:r>
        <w:rPr>
          <w:rFonts w:hint="eastAsia" w:ascii="宋体" w:hAnsi="宋体" w:eastAsia="宋体" w:cs="宋体"/>
          <w:color w:val="000000"/>
          <w:kern w:val="0"/>
          <w:szCs w:val="22"/>
        </w:rPr>
        <w:t>自合同签订之日起3年。</w:t>
      </w:r>
    </w:p>
    <w:p w14:paraId="60898D5A">
      <w:pPr>
        <w:widowControl/>
        <w:shd w:val="clear" w:color="auto" w:fill="FFFFFF"/>
        <w:spacing w:line="360" w:lineRule="auto"/>
        <w:ind w:firstLine="482" w:firstLineChars="200"/>
        <w:jc w:val="left"/>
        <w:rPr>
          <w:rFonts w:hint="eastAsia" w:ascii="宋体" w:hAnsi="宋体" w:eastAsia="宋体" w:cs="宋体"/>
          <w:b/>
          <w:bCs/>
          <w:color w:val="000000"/>
          <w:sz w:val="24"/>
          <w:szCs w:val="24"/>
        </w:rPr>
      </w:pPr>
      <w:r>
        <w:rPr>
          <w:rFonts w:ascii="宋体" w:hAnsi="宋体" w:eastAsia="宋体" w:cs="宋体"/>
          <w:b/>
          <w:bCs/>
          <w:color w:val="000000"/>
          <w:sz w:val="24"/>
          <w:szCs w:val="24"/>
        </w:rPr>
        <w:t>四、合同签订</w:t>
      </w:r>
    </w:p>
    <w:p w14:paraId="7607C504">
      <w:pPr>
        <w:widowControl/>
        <w:spacing w:line="360" w:lineRule="auto"/>
        <w:ind w:firstLine="480" w:firstLineChars="200"/>
        <w:rPr>
          <w:rFonts w:hint="eastAsia" w:ascii="Times New Roman" w:hAnsi="宋体" w:eastAsia="宋体" w:cs="Times New Roman"/>
          <w:color w:val="000000"/>
          <w:kern w:val="0"/>
          <w:sz w:val="24"/>
          <w:szCs w:val="24"/>
          <w:lang w:val="zh-CN"/>
        </w:rPr>
      </w:pPr>
      <w:r>
        <w:rPr>
          <w:rFonts w:hint="eastAsia" w:ascii="Times New Roman" w:hAnsi="宋体" w:eastAsia="宋体" w:cs="Times New Roman"/>
          <w:color w:val="000000"/>
          <w:kern w:val="0"/>
          <w:sz w:val="24"/>
          <w:szCs w:val="24"/>
          <w:lang w:val="zh-CN"/>
        </w:rPr>
        <w:t>中标</w:t>
      </w:r>
      <w:r>
        <w:rPr>
          <w:rFonts w:hint="eastAsia" w:ascii="Times New Roman" w:hAnsi="宋体" w:eastAsia="宋体" w:cs="Times New Roman"/>
          <w:bCs w:val="0"/>
          <w:color w:val="000000"/>
          <w:kern w:val="0"/>
          <w:sz w:val="24"/>
          <w:szCs w:val="24"/>
          <w:lang w:val="zh-CN"/>
        </w:rPr>
        <w:t>人分别与</w:t>
      </w:r>
      <w:r>
        <w:rPr>
          <w:rFonts w:hint="eastAsia" w:ascii="Times New Roman" w:hAnsi="宋体" w:eastAsia="宋体" w:cs="Times New Roman"/>
          <w:color w:val="000000"/>
          <w:kern w:val="0"/>
          <w:sz w:val="24"/>
          <w:szCs w:val="24"/>
          <w:lang w:val="zh-CN"/>
        </w:rPr>
        <w:t>广州市广报实业发展有限公司、广州市广报产业园投资有限公司签订网约车业务用车服务合同。</w:t>
      </w:r>
    </w:p>
    <w:p w14:paraId="231E23EA">
      <w:pPr>
        <w:spacing w:line="360" w:lineRule="auto"/>
        <w:ind w:firstLine="482" w:firstLineChars="200"/>
        <w:rPr>
          <w:rFonts w:ascii="Times New Roman" w:hAnsi="Times New Roman" w:eastAsia="宋体" w:cs="Times New Roman"/>
          <w:sz w:val="24"/>
          <w:szCs w:val="24"/>
        </w:rPr>
      </w:pPr>
      <w:r>
        <w:rPr>
          <w:rFonts w:hint="eastAsia" w:ascii="宋体" w:hAnsi="宋体" w:eastAsia="宋体" w:cs="宋体"/>
          <w:b/>
          <w:bCs/>
          <w:kern w:val="0"/>
          <w:sz w:val="24"/>
        </w:rPr>
        <w:t>五</w:t>
      </w:r>
      <w:r>
        <w:rPr>
          <w:rFonts w:ascii="Times New Roman" w:hAnsi="宋体" w:eastAsia="宋体" w:cs="Times New Roman"/>
          <w:b/>
          <w:bCs/>
          <w:sz w:val="24"/>
          <w:szCs w:val="24"/>
        </w:rPr>
        <w:t>、投标人须知</w:t>
      </w:r>
    </w:p>
    <w:p w14:paraId="56548C6B">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5.1 投标人应保证所提供的所有资料真实、完整、准确无误，否则招标人将有权取消投标人的中标资格，由此产生的一切后果由投标人承担。</w:t>
      </w:r>
    </w:p>
    <w:p w14:paraId="049BB87F">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5.2 招标人可以在截标日之前2天，对招标文件进行补充和修正，若在截标前2天内调整招标文件实质性内容、影响投标人投标报价的，截标时间相应顺延。</w:t>
      </w:r>
    </w:p>
    <w:p w14:paraId="65018885">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5.3 投标人在投标截止时间前，可以对所递交的投标文件进行补充、修改，并书面通知招标单位。补充、修改的内容应当按招标文件要求签署、盖章，并作为投标文件的组成部分。</w:t>
      </w:r>
    </w:p>
    <w:p w14:paraId="06DF52DA">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5.4 所有标书内容归属招标单位所有，招标单位有权使用各标书中的内容。</w:t>
      </w:r>
    </w:p>
    <w:p w14:paraId="407A2453">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5.5 投标人必须上报明确投标价，招标人不接受有任何选择的报价。</w:t>
      </w:r>
    </w:p>
    <w:p w14:paraId="28D067A9">
      <w:pPr>
        <w:spacing w:line="360" w:lineRule="auto"/>
        <w:ind w:firstLine="480" w:firstLineChars="200"/>
        <w:jc w:val="left"/>
        <w:rPr>
          <w:rFonts w:ascii="Times New Roman" w:hAnsi="Times New Roman" w:eastAsia="宋体"/>
        </w:rPr>
      </w:pPr>
      <w:r>
        <w:rPr>
          <w:rFonts w:hint="eastAsia" w:asciiTheme="minorEastAsia" w:hAnsiTheme="minorEastAsia" w:cstheme="minorEastAsia"/>
          <w:sz w:val="24"/>
          <w:szCs w:val="24"/>
        </w:rPr>
        <w:t>5.6 投标人必须详细阅读本项目招标文件和其它有关文件，并充分研究招标资料文件内容等，自行考虑所有履约影响因素进行报价。凡参加本次投标的投标人被视为已充分认识和理解了任何与本项目有关的影响事项和困难等情况。</w:t>
      </w:r>
    </w:p>
    <w:p w14:paraId="5E257A43">
      <w:pPr>
        <w:spacing w:line="360" w:lineRule="auto"/>
        <w:ind w:firstLine="482" w:firstLineChars="200"/>
        <w:rPr>
          <w:rFonts w:ascii="Times New Roman" w:hAnsi="Times New Roman" w:eastAsia="宋体" w:cs="Times New Roman"/>
          <w:b/>
          <w:bCs/>
          <w:sz w:val="24"/>
          <w:szCs w:val="24"/>
        </w:rPr>
      </w:pPr>
      <w:r>
        <w:rPr>
          <w:rFonts w:hint="eastAsia" w:ascii="Times New Roman" w:hAnsi="宋体" w:eastAsia="宋体" w:cs="Times New Roman"/>
          <w:b/>
          <w:bCs/>
          <w:sz w:val="24"/>
          <w:szCs w:val="24"/>
        </w:rPr>
        <w:t>六</w:t>
      </w:r>
      <w:r>
        <w:rPr>
          <w:rFonts w:ascii="Times New Roman" w:hAnsi="宋体" w:eastAsia="宋体" w:cs="Times New Roman"/>
          <w:b/>
          <w:bCs/>
          <w:sz w:val="24"/>
          <w:szCs w:val="24"/>
        </w:rPr>
        <w:t>、投标文件组成</w:t>
      </w:r>
    </w:p>
    <w:p w14:paraId="5ED03B33">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6.1 投标人投标文件内容及要求：</w:t>
      </w:r>
    </w:p>
    <w:p w14:paraId="757BEBB7">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（1）公司简介；</w:t>
      </w:r>
    </w:p>
    <w:p w14:paraId="2E0EC3AB">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（2）有效的营业执照副本复印件并加盖公章；</w:t>
      </w:r>
    </w:p>
    <w:p w14:paraId="11532EA8">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eastAsiaTheme="minorEastAsia"/>
          <w:color w:val="000000"/>
          <w:kern w:val="0"/>
          <w:sz w:val="24"/>
          <w:szCs w:val="24"/>
        </w:rPr>
        <w:t>《网络预约出租汽车经营许可证》</w:t>
      </w:r>
      <w:r>
        <w:rPr>
          <w:rFonts w:hint="eastAsia" w:ascii="宋体" w:hAnsi="宋体" w:cs="宋体"/>
          <w:color w:val="000000"/>
          <w:kern w:val="0"/>
          <w:sz w:val="24"/>
          <w:szCs w:val="24"/>
        </w:rPr>
        <w:t>、《网络预约出租汽车运输证》；</w:t>
      </w:r>
    </w:p>
    <w:p w14:paraId="07753816">
      <w:pPr>
        <w:spacing w:line="360" w:lineRule="auto"/>
        <w:ind w:firstLine="480" w:firstLineChars="200"/>
        <w:jc w:val="left"/>
        <w:rPr>
          <w:rFonts w:hint="eastAsia" w:asciiTheme="minorEastAsia" w:hAnsiTheme="minorEastAsia" w:cstheme="minorEastAsia"/>
          <w:sz w:val="24"/>
          <w:szCs w:val="24"/>
        </w:rPr>
      </w:pPr>
      <w:r>
        <w:rPr>
          <w:rFonts w:hint="eastAsia" w:ascii="宋体" w:hAnsi="宋体" w:cs="宋体"/>
          <w:kern w:val="0"/>
          <w:sz w:val="24"/>
          <w:szCs w:val="24"/>
        </w:rPr>
        <w:t>（3）信用中国及中国采购网信用查询信息截图并</w:t>
      </w:r>
      <w:r>
        <w:rPr>
          <w:rFonts w:hint="eastAsia" w:ascii="宋体" w:hAnsi="宋体" w:cs="宋体"/>
          <w:color w:val="000000"/>
          <w:kern w:val="0"/>
          <w:sz w:val="24"/>
          <w:szCs w:val="24"/>
        </w:rPr>
        <w:t>加盖公章</w:t>
      </w:r>
      <w:r>
        <w:rPr>
          <w:rFonts w:hint="eastAsia" w:ascii="宋体" w:hAnsi="宋体" w:cs="宋体"/>
          <w:kern w:val="0"/>
          <w:sz w:val="24"/>
          <w:szCs w:val="24"/>
        </w:rPr>
        <w:t>；</w:t>
      </w:r>
    </w:p>
    <w:p w14:paraId="36F569FA">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（4）投标报价书（详见附件1，请勿更改格式，否则视为无效标书）；</w:t>
      </w:r>
    </w:p>
    <w:p w14:paraId="7FEF6852">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（5）</w:t>
      </w:r>
      <w:r>
        <w:rPr>
          <w:rFonts w:hint="eastAsia" w:ascii="宋体" w:hAnsi="宋体" w:cs="宋体"/>
          <w:color w:val="000000"/>
          <w:kern w:val="0"/>
          <w:sz w:val="24"/>
          <w:szCs w:val="24"/>
        </w:rPr>
        <w:t>法定代表人证明书（原件）</w:t>
      </w:r>
      <w:r>
        <w:rPr>
          <w:rFonts w:hint="eastAsia" w:ascii="宋体" w:hAnsi="宋体" w:cs="宋体"/>
          <w:kern w:val="0"/>
          <w:sz w:val="24"/>
          <w:szCs w:val="24"/>
        </w:rPr>
        <w:t>、法人身份证复印件；如需授权，则提供授权委托书（原件）及授托人身份证复印件</w:t>
      </w:r>
      <w:r>
        <w:rPr>
          <w:rFonts w:hint="eastAsia" w:asciiTheme="minorEastAsia" w:hAnsiTheme="minorEastAsia" w:cstheme="minorEastAsia"/>
          <w:sz w:val="24"/>
          <w:szCs w:val="24"/>
        </w:rPr>
        <w:t>（格式见附件2）；</w:t>
      </w:r>
    </w:p>
    <w:p w14:paraId="1E81FD17">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（6）参选函（格式见附件3）；</w:t>
      </w:r>
    </w:p>
    <w:p w14:paraId="7BD71306">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（7）投标意向承诺函（格式见附件4）；</w:t>
      </w:r>
    </w:p>
    <w:p w14:paraId="0501CBD0">
      <w:pPr>
        <w:spacing w:line="360" w:lineRule="auto"/>
        <w:ind w:firstLine="480" w:firstLineChars="200"/>
        <w:jc w:val="left"/>
        <w:rPr>
          <w:rFonts w:hint="eastAsia" w:asciiTheme="minorEastAsia" w:hAnsiTheme="minorEastAsia" w:cstheme="minorEastAsia"/>
          <w:color w:val="000000"/>
          <w:sz w:val="24"/>
          <w:szCs w:val="24"/>
        </w:rPr>
      </w:pPr>
      <w:r>
        <w:rPr>
          <w:rFonts w:hint="eastAsia" w:asciiTheme="minorEastAsia" w:hAnsiTheme="minorEastAsia" w:cstheme="minorEastAsia"/>
          <w:sz w:val="24"/>
          <w:szCs w:val="24"/>
        </w:rPr>
        <w:t>（8）类似业绩（需编制目录并提供相关证明文件，目录格式见附件5）。</w:t>
      </w:r>
    </w:p>
    <w:p w14:paraId="30F49D24">
      <w:pPr>
        <w:pStyle w:val="4"/>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6.2 投标文件递交要求：</w:t>
      </w:r>
    </w:p>
    <w:p w14:paraId="333D38DC">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投标文件一式两份，正本一份、副本一份，如副本与正本不一致时，则以正本为准。全套投标文件整体封装，加贴封条，并在封套的封口处加盖投标人单位章，未按要求密封和加写标记的投标文件，招标人不予受理。</w:t>
      </w:r>
      <w:r>
        <w:rPr>
          <w:rFonts w:hint="eastAsia" w:asciiTheme="minorEastAsia" w:hAnsiTheme="minorEastAsia" w:cstheme="minorEastAsia"/>
          <w:b/>
          <w:bCs/>
          <w:color w:val="FF0000"/>
          <w:sz w:val="24"/>
          <w:szCs w:val="24"/>
        </w:rPr>
        <w:t>（封面要备注好投标单位名称、联系人、联系电话）。</w:t>
      </w:r>
    </w:p>
    <w:p w14:paraId="4EBB0E09">
      <w:pPr>
        <w:tabs>
          <w:tab w:val="left" w:pos="1280"/>
        </w:tabs>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（2）投标文件使用A4纸按正、副本分别装订成册，在封面的显著位置上标明“正本”“副本”字样。提交的投标文件须经正式授权代表签署，同时所有文件须加盖单位公章。</w:t>
      </w:r>
    </w:p>
    <w:p w14:paraId="79165F5C">
      <w:pPr>
        <w:pStyle w:val="4"/>
        <w:tabs>
          <w:tab w:val="left" w:pos="1280"/>
        </w:tabs>
        <w:ind w:firstLine="482"/>
        <w:rPr>
          <w:rFonts w:hint="eastAsia" w:asciiTheme="minorEastAsia" w:hAnsiTheme="minorEastAsia" w:eastAsiaTheme="minorEastAsia" w:cstheme="minorEastAsia"/>
          <w:b/>
          <w:bCs/>
          <w:color w:val="FF0000"/>
          <w:sz w:val="24"/>
        </w:rPr>
      </w:pPr>
      <w:r>
        <w:rPr>
          <w:rFonts w:hint="eastAsia" w:asciiTheme="minorEastAsia" w:hAnsiTheme="minorEastAsia" w:eastAsiaTheme="minorEastAsia" w:cstheme="minorEastAsia"/>
          <w:b/>
          <w:bCs/>
          <w:color w:val="FF0000"/>
          <w:sz w:val="24"/>
        </w:rPr>
        <w:t>（3）涉及下列任何一条者属无效标书：</w:t>
      </w:r>
    </w:p>
    <w:p w14:paraId="6A55426F">
      <w:pPr>
        <w:pStyle w:val="4"/>
        <w:tabs>
          <w:tab w:val="left" w:pos="1280"/>
        </w:tabs>
        <w:ind w:firstLine="48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1）无加盖单位公章；</w:t>
      </w:r>
    </w:p>
    <w:p w14:paraId="63E27975">
      <w:pPr>
        <w:pStyle w:val="4"/>
        <w:tabs>
          <w:tab w:val="left" w:pos="1280"/>
        </w:tabs>
        <w:ind w:firstLine="48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2）投标文件的组成不完整；</w:t>
      </w:r>
    </w:p>
    <w:p w14:paraId="025A753E">
      <w:pPr>
        <w:pStyle w:val="4"/>
        <w:tabs>
          <w:tab w:val="left" w:pos="1280"/>
        </w:tabs>
        <w:ind w:firstLine="48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3）投标文件的未按要求响应实质性内容；</w:t>
      </w:r>
    </w:p>
    <w:p w14:paraId="2404FF9B">
      <w:pPr>
        <w:pStyle w:val="4"/>
        <w:tabs>
          <w:tab w:val="left" w:pos="1280"/>
        </w:tabs>
        <w:ind w:firstLine="480"/>
        <w:rPr>
          <w:rFonts w:hint="eastAsia" w:asciiTheme="minorEastAsia" w:hAnsiTheme="minorEastAsia" w:eastAsiaTheme="minorEastAsia" w:cstheme="minorEastAsia"/>
          <w:color w:val="FF0000"/>
          <w:sz w:val="24"/>
          <w:highlight w:val="cyan"/>
        </w:rPr>
      </w:pPr>
      <w:r>
        <w:rPr>
          <w:rFonts w:hint="eastAsia" w:asciiTheme="minorEastAsia" w:hAnsiTheme="minorEastAsia" w:eastAsiaTheme="minorEastAsia" w:cstheme="minorEastAsia"/>
          <w:color w:val="FF0000"/>
          <w:sz w:val="24"/>
        </w:rPr>
        <w:t>4）逾期交投标文件；</w:t>
      </w:r>
    </w:p>
    <w:p w14:paraId="37A6C83A">
      <w:pPr>
        <w:pStyle w:val="4"/>
        <w:tabs>
          <w:tab w:val="left" w:pos="1280"/>
        </w:tabs>
        <w:ind w:firstLine="48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5）投标文件未按规定的格式填写或主要内容不全，或关键字迹模糊、无法辨认的。</w:t>
      </w:r>
    </w:p>
    <w:p w14:paraId="145C2A12">
      <w:pPr>
        <w:pStyle w:val="4"/>
        <w:tabs>
          <w:tab w:val="left" w:pos="1280"/>
        </w:tabs>
        <w:ind w:firstLine="482"/>
        <w:rPr>
          <w:rFonts w:ascii="Times New Roman" w:hAnsi="Times New Roman"/>
          <w:b/>
          <w:sz w:val="24"/>
        </w:rPr>
      </w:pPr>
      <w:bookmarkStart w:id="0" w:name="_Toc528256428"/>
      <w:r>
        <w:rPr>
          <w:rFonts w:hint="eastAsia" w:ascii="Times New Roman" w:hAnsi="宋体"/>
          <w:b/>
          <w:sz w:val="24"/>
        </w:rPr>
        <w:t>七</w:t>
      </w:r>
      <w:r>
        <w:rPr>
          <w:rFonts w:ascii="Times New Roman" w:hAnsi="宋体"/>
          <w:b/>
          <w:sz w:val="24"/>
        </w:rPr>
        <w:t>、评标原则</w:t>
      </w:r>
      <w:bookmarkEnd w:id="0"/>
    </w:p>
    <w:p w14:paraId="2EC6B594">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7.1 本次招标的评标办法采用综合评分法（见第二部分评分标准），综合评分最高者中标。</w:t>
      </w:r>
    </w:p>
    <w:p w14:paraId="1830BBB8">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7.2 投标人确认提交的参选函及相关文件具有法律效力，确认提供的信息及所有证明文件真实、准确；确认提供的诸如报价、承诺等信息不得与最终合同签订的内容有明显的偏离。</w:t>
      </w:r>
    </w:p>
    <w:p w14:paraId="209E4A3A">
      <w:pPr>
        <w:pStyle w:val="4"/>
        <w:tabs>
          <w:tab w:val="left" w:pos="1280"/>
        </w:tabs>
        <w:ind w:firstLine="482"/>
        <w:rPr>
          <w:rFonts w:ascii="Times New Roman" w:hAnsi="Times New Roman"/>
          <w:b/>
          <w:sz w:val="24"/>
        </w:rPr>
      </w:pPr>
      <w:bookmarkStart w:id="1" w:name="_Toc528256429"/>
      <w:bookmarkStart w:id="2" w:name="_Toc503886442"/>
      <w:r>
        <w:rPr>
          <w:rFonts w:hint="eastAsia" w:ascii="Times New Roman" w:hAnsi="宋体"/>
          <w:b/>
          <w:sz w:val="24"/>
        </w:rPr>
        <w:t>八</w:t>
      </w:r>
      <w:r>
        <w:rPr>
          <w:rFonts w:ascii="Times New Roman" w:hAnsi="宋体"/>
          <w:b/>
          <w:sz w:val="24"/>
        </w:rPr>
        <w:t>、招标工作安排</w:t>
      </w:r>
      <w:bookmarkEnd w:id="1"/>
      <w:bookmarkEnd w:id="2"/>
    </w:p>
    <w:p w14:paraId="73925860">
      <w:pPr>
        <w:shd w:val="clear"/>
        <w:spacing w:line="360" w:lineRule="auto"/>
        <w:ind w:firstLine="480" w:firstLineChars="200"/>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8.1 投标报价期限（含本日）：2025年</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8</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5</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日至2025年</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8</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26</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上</w:t>
      </w:r>
      <w:r>
        <w:rPr>
          <w:rFonts w:hint="eastAsia" w:asciiTheme="minorEastAsia" w:hAnsiTheme="minorEastAsia" w:cstheme="minorEastAsia"/>
          <w:sz w:val="24"/>
          <w:szCs w:val="24"/>
          <w:highlight w:val="none"/>
        </w:rPr>
        <w:t>午1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:00工作日时间。</w:t>
      </w:r>
    </w:p>
    <w:p w14:paraId="50555BC0">
      <w:pPr>
        <w:shd w:val="clear"/>
        <w:spacing w:line="360" w:lineRule="auto"/>
        <w:ind w:firstLine="480" w:firstLineChars="200"/>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8.2 截标日期：2025年</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8</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26</w:t>
      </w:r>
      <w:r>
        <w:rPr>
          <w:rFonts w:hint="eastAsia" w:asciiTheme="minorEastAsia" w:hAnsiTheme="minorEastAsia" w:cstheme="minorEastAsia"/>
          <w:sz w:val="24"/>
          <w:szCs w:val="24"/>
          <w:highlight w:val="none"/>
          <w:u w:val="single"/>
        </w:rPr>
        <w:t xml:space="preserve"> </w:t>
      </w:r>
      <w:r>
        <w:rPr>
          <w:rFonts w:hint="eastAsia" w:asciiTheme="minorEastAsia" w:hAnsi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上</w:t>
      </w:r>
      <w:r>
        <w:rPr>
          <w:rFonts w:hint="eastAsia" w:asciiTheme="minorEastAsia" w:hAnsiTheme="minorEastAsia" w:cstheme="minorEastAsia"/>
          <w:sz w:val="24"/>
          <w:szCs w:val="24"/>
          <w:highlight w:val="none"/>
        </w:rPr>
        <w:t>午1</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:00。</w:t>
      </w:r>
    </w:p>
    <w:p w14:paraId="75ADBEC5">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投标文件递交及开标地点：广州市海珠区阅江西路368号广州报业文化中心南塔24楼广报实业。</w:t>
      </w:r>
    </w:p>
    <w:p w14:paraId="257C8C98">
      <w:pPr>
        <w:spacing w:line="360" w:lineRule="auto"/>
        <w:ind w:firstLine="480" w:firstLineChars="200"/>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招标联系人：</w:t>
      </w:r>
      <w:r>
        <w:rPr>
          <w:rFonts w:hint="eastAsia" w:asciiTheme="minorEastAsia" w:hAnsiTheme="minorEastAsia" w:cstheme="minorEastAsia"/>
          <w:sz w:val="24"/>
          <w:szCs w:val="24"/>
          <w:highlight w:val="none"/>
          <w:lang w:val="en-US" w:eastAsia="zh-CN"/>
        </w:rPr>
        <w:t>许工   020-81163281</w:t>
      </w:r>
      <w:r>
        <w:rPr>
          <w:rFonts w:hint="eastAsia" w:asciiTheme="minorEastAsia" w:hAnsiTheme="minorEastAsia" w:cstheme="minorEastAsia"/>
          <w:sz w:val="24"/>
          <w:szCs w:val="24"/>
          <w:highlight w:val="none"/>
        </w:rPr>
        <w:t>；项目联系人：彭小姐 020-81163550</w:t>
      </w:r>
    </w:p>
    <w:p w14:paraId="362A74F7">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投标人必须在招标文件规定的投标文件提交截止期之前，将投标文件送至招标文件中指定的地点。</w:t>
      </w:r>
    </w:p>
    <w:p w14:paraId="15D60817">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8.3 定标：自截标日起7工作日内，招标人完成评标、定标，将以公告或电话或电子邮件方式告知投标人是否中标。</w:t>
      </w:r>
    </w:p>
    <w:p w14:paraId="4F012475">
      <w:pPr>
        <w:pStyle w:val="4"/>
        <w:tabs>
          <w:tab w:val="left" w:pos="1280"/>
        </w:tabs>
        <w:ind w:firstLine="482"/>
        <w:rPr>
          <w:rFonts w:hint="eastAsia" w:ascii="Times New Roman" w:hAnsi="宋体"/>
          <w:b/>
          <w:sz w:val="24"/>
        </w:rPr>
      </w:pPr>
      <w:r>
        <w:rPr>
          <w:rFonts w:hint="eastAsia" w:ascii="Times New Roman" w:hAnsi="宋体"/>
          <w:b/>
          <w:sz w:val="24"/>
        </w:rPr>
        <w:t>九、评标、定标原则</w:t>
      </w:r>
    </w:p>
    <w:p w14:paraId="79E08EFE">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9.1 评标活动遵循公平、公正、科学和择优的原则。</w:t>
      </w:r>
    </w:p>
    <w:p w14:paraId="36DA9518">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9.2 本次招标的评标办法采用综合评分法（详见评分表），按从高分到低分排序取前三名候选人，综合评分最高者中标。</w:t>
      </w:r>
    </w:p>
    <w:p w14:paraId="7A968611">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9.3 评分分值计算保留小数点后两位，若发生投标人分数并列情况，以报价由低到高排序，排名仍有并列情况的，并列投标人按业绩分数排名先后排序。若以上计分仍相同，</w:t>
      </w:r>
      <w:r>
        <w:rPr>
          <w:rFonts w:hint="eastAsia" w:asciiTheme="minorEastAsia" w:hAnsiTheme="minorEastAsia" w:cstheme="minorEastAsia"/>
          <w:sz w:val="24"/>
          <w:szCs w:val="24"/>
          <w:highlight w:val="none"/>
        </w:rPr>
        <w:t>根据收费标准综合评定</w:t>
      </w:r>
      <w:r>
        <w:rPr>
          <w:rFonts w:hint="eastAsia" w:asciiTheme="minorEastAsia" w:hAnsiTheme="minorEastAsia" w:cstheme="minorEastAsia"/>
          <w:sz w:val="24"/>
          <w:szCs w:val="24"/>
        </w:rPr>
        <w:t>。</w:t>
      </w:r>
    </w:p>
    <w:p w14:paraId="7BA23DE5">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9.4 投标文件中含义不明确、对同类问题表达不一致或者有明显文字和计算错误的，投标人需对相关内容作必要的澄清、说明或者补正，澄清、说明或者补正应以书面方式进行并不得超出投标文件的范围或者改变投标文件的实质性内容。</w:t>
      </w:r>
    </w:p>
    <w:p w14:paraId="1A2D86FC">
      <w:pPr>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9.5 投标文件中的大写金额和小写金额不一致的，以大写金额为准；总价金额与单价金额不一致的，以单价金额为准，但单价金额小数点有明显错误的除外；对不同文字文本投标文件的解释发生异议的，以中文文本为准。</w:t>
      </w:r>
    </w:p>
    <w:p w14:paraId="5FA030B6">
      <w:pPr>
        <w:adjustRightInd w:val="0"/>
        <w:snapToGrid w:val="0"/>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9.6 投标人确认提交的投标文件具有法律效力，确认提供的信息及所有证明文件真实、准确，确认提供的诸如报价、承诺等信息不与最终合同签订的内容有明显的偏离。</w:t>
      </w:r>
    </w:p>
    <w:p w14:paraId="1F7994AE">
      <w:pPr>
        <w:widowControl/>
        <w:shd w:val="clear" w:color="auto" w:fill="FFFFFF"/>
        <w:adjustRightInd w:val="0"/>
        <w:snapToGrid w:val="0"/>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9.7 中标人弃标或被取消其中标资格的，招标人可按中标候选人名单排序依次确定其他中标候选人为中标人：排名第一的中标候选人放弃中标、因不可抗力提出不能履行合同、或者投标人存在缔约过失的，招标人可以确定排名第二的中标候选人为中标人，排名第二的中标候选人因本款规定的同样原因不能签订合同的，招标人可以确定排名第三的中标候选人为中标人。</w:t>
      </w:r>
    </w:p>
    <w:p w14:paraId="16499388">
      <w:pPr>
        <w:tabs>
          <w:tab w:val="left" w:pos="420"/>
        </w:tabs>
        <w:adjustRightInd w:val="0"/>
        <w:snapToGrid w:val="0"/>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9.8 不论评选结果如何，投标人应承担在参加招标过程中所产生的一切费用。</w:t>
      </w:r>
    </w:p>
    <w:p w14:paraId="1FAD845A">
      <w:pPr>
        <w:pStyle w:val="4"/>
        <w:numPr>
          <w:ilvl w:val="255"/>
          <w:numId w:val="0"/>
        </w:numPr>
        <w:tabs>
          <w:tab w:val="left" w:pos="1280"/>
        </w:tabs>
        <w:ind w:firstLine="482" w:firstLineChars="200"/>
        <w:rPr>
          <w:rFonts w:ascii="Times New Roman" w:hAnsi="Times New Roman"/>
          <w:b/>
          <w:sz w:val="24"/>
        </w:rPr>
      </w:pPr>
      <w:bookmarkStart w:id="3" w:name="_Toc528256430"/>
      <w:r>
        <w:rPr>
          <w:rFonts w:ascii="Times New Roman" w:hAnsi="宋体"/>
          <w:b/>
          <w:sz w:val="24"/>
        </w:rPr>
        <w:t>十、其他规定</w:t>
      </w:r>
      <w:bookmarkEnd w:id="3"/>
    </w:p>
    <w:p w14:paraId="5EBB3028">
      <w:pPr>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10.1 对未中标的投标人，招标人保留不作解释的权利。</w:t>
      </w:r>
    </w:p>
    <w:p w14:paraId="4E3368F7">
      <w:pPr>
        <w:widowControl/>
        <w:shd w:val="clear" w:color="auto" w:fill="FFFFFF"/>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10.2 中标人和招标人应当自中标通知书发出之日起30天内完成合同签订。</w:t>
      </w:r>
    </w:p>
    <w:p w14:paraId="254E9DEE">
      <w:pPr>
        <w:widowControl/>
        <w:shd w:val="clear" w:color="auto" w:fill="FFFFFF"/>
        <w:spacing w:line="36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10.3 中标人无正当理由拒签合同的，招标人取消其中标资格，招标人除向相关主管部门举报、投诉外，并就产生的损失追究中标人法律责任。</w:t>
      </w:r>
    </w:p>
    <w:p w14:paraId="540D70E7">
      <w:pPr>
        <w:widowControl/>
        <w:shd w:val="clear" w:color="auto" w:fill="FFFFFF"/>
        <w:spacing w:line="360" w:lineRule="auto"/>
        <w:ind w:firstLine="480" w:firstLineChars="200"/>
        <w:jc w:val="left"/>
        <w:rPr>
          <w:rFonts w:hint="eastAsia" w:asciiTheme="minorEastAsia" w:hAnsiTheme="minorEastAsia" w:cstheme="minorEastAsia"/>
          <w:sz w:val="24"/>
          <w:szCs w:val="24"/>
        </w:rPr>
      </w:pPr>
    </w:p>
    <w:p w14:paraId="22B125A9">
      <w:pPr>
        <w:spacing w:line="360" w:lineRule="auto"/>
        <w:rPr>
          <w:rFonts w:hint="eastAsia" w:ascii="黑体" w:hAnsi="黑体" w:eastAsia="黑体" w:cs="Times New Roman"/>
          <w:b/>
          <w:sz w:val="32"/>
          <w:szCs w:val="32"/>
        </w:rPr>
      </w:pPr>
    </w:p>
    <w:p w14:paraId="00FE92C6">
      <w:pPr>
        <w:spacing w:line="360" w:lineRule="auto"/>
        <w:jc w:val="center"/>
        <w:rPr>
          <w:rFonts w:hint="eastAsia" w:ascii="黑体" w:hAnsi="黑体" w:eastAsia="黑体" w:cs="Times New Roman"/>
          <w:b/>
          <w:sz w:val="32"/>
          <w:szCs w:val="32"/>
        </w:rPr>
      </w:pPr>
    </w:p>
    <w:p w14:paraId="41516941">
      <w:pPr>
        <w:spacing w:line="360" w:lineRule="auto"/>
        <w:jc w:val="center"/>
        <w:rPr>
          <w:rFonts w:hint="eastAsia" w:ascii="黑体" w:hAnsi="黑体" w:eastAsia="黑体" w:cs="Times New Roman"/>
          <w:b/>
          <w:sz w:val="32"/>
          <w:szCs w:val="32"/>
        </w:rPr>
      </w:pPr>
    </w:p>
    <w:p w14:paraId="6B3FCCB6">
      <w:pPr>
        <w:spacing w:line="360" w:lineRule="auto"/>
        <w:rPr>
          <w:rFonts w:hint="eastAsia" w:ascii="黑体" w:hAnsi="黑体" w:eastAsia="黑体" w:cs="Times New Roman"/>
          <w:b/>
          <w:sz w:val="32"/>
          <w:szCs w:val="32"/>
        </w:rPr>
      </w:pPr>
    </w:p>
    <w:p w14:paraId="099D4F37">
      <w:pPr>
        <w:spacing w:line="360" w:lineRule="auto"/>
        <w:jc w:val="center"/>
        <w:rPr>
          <w:rFonts w:hint="eastAsia" w:ascii="黑体" w:hAnsi="黑体" w:eastAsia="黑体" w:cs="Times New Roman"/>
          <w:b/>
          <w:sz w:val="32"/>
          <w:szCs w:val="32"/>
        </w:rPr>
      </w:pPr>
    </w:p>
    <w:p w14:paraId="0A875D95">
      <w:pPr>
        <w:spacing w:line="360" w:lineRule="auto"/>
        <w:jc w:val="center"/>
        <w:rPr>
          <w:rFonts w:hint="eastAsia" w:ascii="黑体" w:hAnsi="黑体" w:eastAsia="黑体" w:cs="Times New Roman"/>
          <w:b/>
          <w:sz w:val="32"/>
          <w:szCs w:val="32"/>
        </w:rPr>
      </w:pPr>
    </w:p>
    <w:p w14:paraId="0D9A7F35">
      <w:pPr>
        <w:spacing w:line="360" w:lineRule="auto"/>
        <w:jc w:val="center"/>
        <w:rPr>
          <w:rFonts w:hint="eastAsia" w:ascii="黑体" w:hAnsi="黑体" w:eastAsia="黑体" w:cs="Times New Roman"/>
          <w:b/>
          <w:sz w:val="32"/>
          <w:szCs w:val="32"/>
        </w:rPr>
      </w:pPr>
    </w:p>
    <w:p w14:paraId="1370EA75">
      <w:pPr>
        <w:spacing w:line="360" w:lineRule="auto"/>
        <w:jc w:val="center"/>
        <w:rPr>
          <w:rFonts w:hint="eastAsia" w:ascii="黑体" w:hAnsi="黑体" w:eastAsia="黑体" w:cs="Times New Roman"/>
          <w:b/>
          <w:sz w:val="32"/>
          <w:szCs w:val="32"/>
        </w:rPr>
      </w:pPr>
    </w:p>
    <w:p w14:paraId="2A967EB7">
      <w:pPr>
        <w:spacing w:line="360" w:lineRule="auto"/>
        <w:jc w:val="center"/>
        <w:rPr>
          <w:rFonts w:hint="eastAsia" w:cs="Times New Roman" w:asciiTheme="minorEastAsia" w:hAnsiTheme="minorEastAsia" w:eastAsiaTheme="minorEastAsia"/>
          <w:b/>
          <w:bCs w:val="0"/>
          <w:sz w:val="24"/>
          <w:szCs w:val="24"/>
        </w:rPr>
      </w:pPr>
      <w:r>
        <w:rPr>
          <w:rFonts w:hint="eastAsia" w:cs="Times New Roman" w:asciiTheme="minorEastAsia" w:hAnsiTheme="minorEastAsia" w:eastAsiaTheme="minorEastAsia"/>
          <w:b/>
          <w:sz w:val="32"/>
          <w:szCs w:val="32"/>
        </w:rPr>
        <w:t>第二部分 评分标准</w:t>
      </w:r>
    </w:p>
    <w:tbl>
      <w:tblPr>
        <w:tblStyle w:val="17"/>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1347"/>
        <w:gridCol w:w="4082"/>
        <w:gridCol w:w="2475"/>
      </w:tblGrid>
      <w:tr w14:paraId="71FC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76" w:type="dxa"/>
            <w:vAlign w:val="center"/>
          </w:tcPr>
          <w:p w14:paraId="6A87F850">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评审项目</w:t>
            </w:r>
          </w:p>
        </w:tc>
        <w:tc>
          <w:tcPr>
            <w:tcW w:w="884" w:type="dxa"/>
            <w:vAlign w:val="center"/>
          </w:tcPr>
          <w:p w14:paraId="7D4DF9FD">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分值</w:t>
            </w:r>
          </w:p>
        </w:tc>
        <w:tc>
          <w:tcPr>
            <w:tcW w:w="1347" w:type="dxa"/>
            <w:vAlign w:val="center"/>
          </w:tcPr>
          <w:p w14:paraId="337C5273">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评分内容</w:t>
            </w:r>
          </w:p>
        </w:tc>
        <w:tc>
          <w:tcPr>
            <w:tcW w:w="4082" w:type="dxa"/>
            <w:vAlign w:val="center"/>
          </w:tcPr>
          <w:p w14:paraId="4373E337">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评分办法</w:t>
            </w:r>
          </w:p>
        </w:tc>
        <w:tc>
          <w:tcPr>
            <w:tcW w:w="2475" w:type="dxa"/>
            <w:vAlign w:val="center"/>
          </w:tcPr>
          <w:p w14:paraId="4FE07BDD">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备注</w:t>
            </w:r>
          </w:p>
        </w:tc>
      </w:tr>
      <w:tr w14:paraId="30C5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1276" w:type="dxa"/>
            <w:vAlign w:val="center"/>
          </w:tcPr>
          <w:p w14:paraId="03AD136C">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经济标</w:t>
            </w:r>
          </w:p>
        </w:tc>
        <w:tc>
          <w:tcPr>
            <w:tcW w:w="884" w:type="dxa"/>
            <w:vAlign w:val="center"/>
          </w:tcPr>
          <w:p w14:paraId="21CED267">
            <w:pPr>
              <w:ind w:right="120"/>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70分</w:t>
            </w:r>
          </w:p>
        </w:tc>
        <w:tc>
          <w:tcPr>
            <w:tcW w:w="1347" w:type="dxa"/>
            <w:vAlign w:val="center"/>
          </w:tcPr>
          <w:p w14:paraId="166A8DCA">
            <w:pPr>
              <w:ind w:right="120"/>
              <w:jc w:val="center"/>
              <w:rPr>
                <w:rFonts w:hint="eastAsia" w:asciiTheme="minorEastAsia" w:hAnsiTheme="minorEastAsia" w:cstheme="minorEastAsia"/>
                <w:sz w:val="24"/>
                <w:szCs w:val="24"/>
                <w:highlight w:val="yellow"/>
              </w:rPr>
            </w:pPr>
            <w:r>
              <w:rPr>
                <w:rFonts w:hint="eastAsia" w:asciiTheme="minorEastAsia" w:hAnsiTheme="minorEastAsia" w:cstheme="minorEastAsia"/>
                <w:sz w:val="24"/>
                <w:szCs w:val="24"/>
              </w:rPr>
              <w:t>投标报价</w:t>
            </w:r>
          </w:p>
        </w:tc>
        <w:tc>
          <w:tcPr>
            <w:tcW w:w="6557" w:type="dxa"/>
            <w:gridSpan w:val="2"/>
            <w:vAlign w:val="center"/>
          </w:tcPr>
          <w:p w14:paraId="10CE4618">
            <w:pPr>
              <w:rPr>
                <w:rFonts w:hint="default" w:ascii="Times New Roman" w:hAnsi="Times New Roman" w:cs="Times New Roman"/>
                <w:sz w:val="24"/>
                <w:szCs w:val="24"/>
              </w:rPr>
            </w:pPr>
            <w:r>
              <w:rPr>
                <w:rFonts w:hint="default" w:ascii="Times New Roman" w:hAnsi="Times New Roman" w:cs="Times New Roman"/>
                <w:sz w:val="24"/>
                <w:szCs w:val="24"/>
              </w:rPr>
              <w:t>经济报价进行综合比选，合计得分70分，具体如下：</w:t>
            </w:r>
          </w:p>
          <w:p w14:paraId="5463B3AD">
            <w:pPr>
              <w:pStyle w:val="3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highlight w:val="none"/>
              </w:rPr>
              <w:t>按高档、普通、低档3种车型（如：专车、快车、特价车），列举工作日在广州市不同时段的收费标准及其他收费项目</w:t>
            </w:r>
            <w:r>
              <w:rPr>
                <w:rFonts w:hint="default" w:ascii="Times New Roman" w:hAnsi="Times New Roman" w:cs="Times New Roman"/>
                <w:sz w:val="24"/>
                <w:szCs w:val="24"/>
              </w:rPr>
              <w:t>；</w:t>
            </w:r>
          </w:p>
          <w:p w14:paraId="0FF0CD17">
            <w:pPr>
              <w:pStyle w:val="3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选取普通车型（如：快车）收费标准，分别计算工作日在广州市、以里程10公里、时长20分钟，出发时间为9:00、14:00、17:00、23:00，4个时间点的网约车的单趟费用（含平台使用费，忽略远途费等其他收费项目）；</w:t>
            </w:r>
          </w:p>
          <w:p w14:paraId="5278437C">
            <w:pPr>
              <w:pStyle w:val="39"/>
              <w:numPr>
                <w:ilvl w:val="0"/>
                <w:numId w:val="1"/>
              </w:numPr>
              <w:rPr>
                <w:rFonts w:ascii="Times New Roman" w:hAnsi="Times New Roman" w:cs="Times New Roman"/>
                <w:sz w:val="24"/>
                <w:szCs w:val="24"/>
              </w:rPr>
            </w:pPr>
            <w:r>
              <w:rPr>
                <w:rFonts w:hint="default" w:ascii="Times New Roman" w:hAnsi="Times New Roman" w:cs="Times New Roman"/>
                <w:sz w:val="24"/>
                <w:szCs w:val="24"/>
              </w:rPr>
              <w:t>选取普通车型单趟费用计算单趟综合费用；</w:t>
            </w:r>
          </w:p>
          <w:p w14:paraId="23F8ABA5">
            <w:pPr>
              <w:pStyle w:val="39"/>
              <w:numPr>
                <w:ilvl w:val="0"/>
                <w:numId w:val="0"/>
              </w:numPr>
              <w:ind w:left="360" w:firstLine="0"/>
              <w:rPr>
                <w:rFonts w:hint="default" w:ascii="Times New Roman" w:hAnsi="Times New Roman" w:cs="Times New Roman"/>
                <w:sz w:val="24"/>
                <w:szCs w:val="24"/>
              </w:rPr>
            </w:pPr>
            <w:r>
              <w:rPr>
                <w:rFonts w:hint="default" w:ascii="Times New Roman" w:hAnsi="Times New Roman" w:cs="Times New Roman"/>
                <w:sz w:val="24"/>
                <w:szCs w:val="24"/>
              </w:rPr>
              <w:t>单趟综合费用= 9:00单趟费用</w:t>
            </w:r>
            <w:r>
              <w:rPr>
                <w:rFonts w:ascii="Times New Roman" w:hAnsi="Times New Roman" w:cs="Times New Roman"/>
                <w:sz w:val="24"/>
                <w:szCs w:val="24"/>
              </w:rPr>
              <w:t>×</w:t>
            </w:r>
            <w:r>
              <w:rPr>
                <w:rFonts w:hint="default" w:ascii="Times New Roman" w:hAnsi="Times New Roman" w:cs="Times New Roman"/>
                <w:sz w:val="24"/>
                <w:szCs w:val="24"/>
              </w:rPr>
              <w:t>30% + 14:00单趟费用</w:t>
            </w:r>
            <w:r>
              <w:rPr>
                <w:rFonts w:ascii="Times New Roman" w:hAnsi="Times New Roman" w:cs="Times New Roman"/>
                <w:sz w:val="24"/>
                <w:szCs w:val="24"/>
              </w:rPr>
              <w:t>×</w:t>
            </w:r>
            <w:r>
              <w:rPr>
                <w:rFonts w:hint="default" w:ascii="Times New Roman" w:hAnsi="Times New Roman" w:cs="Times New Roman"/>
                <w:sz w:val="24"/>
                <w:szCs w:val="24"/>
              </w:rPr>
              <w:t>30% + 17:00单趟费用</w:t>
            </w:r>
            <w:r>
              <w:rPr>
                <w:rFonts w:ascii="Times New Roman" w:hAnsi="Times New Roman" w:cs="Times New Roman"/>
                <w:sz w:val="24"/>
                <w:szCs w:val="24"/>
              </w:rPr>
              <w:t>×</w:t>
            </w:r>
            <w:r>
              <w:rPr>
                <w:rFonts w:hint="default" w:ascii="Times New Roman" w:hAnsi="Times New Roman" w:cs="Times New Roman"/>
                <w:sz w:val="24"/>
                <w:szCs w:val="24"/>
              </w:rPr>
              <w:t>30% + 23:00单趟费用</w:t>
            </w:r>
            <w:r>
              <w:rPr>
                <w:rFonts w:ascii="Times New Roman" w:hAnsi="Times New Roman" w:cs="Times New Roman"/>
                <w:sz w:val="24"/>
                <w:szCs w:val="24"/>
              </w:rPr>
              <w:t>×</w:t>
            </w:r>
            <w:r>
              <w:rPr>
                <w:rFonts w:hint="default" w:ascii="Times New Roman" w:hAnsi="Times New Roman" w:cs="Times New Roman"/>
                <w:sz w:val="24"/>
                <w:szCs w:val="24"/>
              </w:rPr>
              <w:t>10%</w:t>
            </w:r>
          </w:p>
          <w:p w14:paraId="15DDACF0">
            <w:pPr>
              <w:pStyle w:val="39"/>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单趟综合费由低到高排列。费用最低的，投标人报价得满分70分；其他投标人报价得分</w:t>
            </w:r>
            <w:r>
              <w:rPr>
                <w:rFonts w:ascii="Times New Roman" w:hAnsi="Times New Roman" w:cs="Times New Roman"/>
                <w:sz w:val="24"/>
                <w:szCs w:val="24"/>
              </w:rPr>
              <w:t>= Hn÷H ×</w:t>
            </w:r>
            <w:r>
              <w:rPr>
                <w:rFonts w:hint="default" w:ascii="Times New Roman" w:hAnsi="Times New Roman" w:cs="Times New Roman"/>
                <w:sz w:val="24"/>
                <w:szCs w:val="24"/>
              </w:rPr>
              <w:t>70，其中</w:t>
            </w:r>
            <w:r>
              <w:rPr>
                <w:rFonts w:ascii="Times New Roman" w:hAnsi="Times New Roman" w:cs="Times New Roman"/>
                <w:sz w:val="24"/>
                <w:szCs w:val="24"/>
              </w:rPr>
              <w:t>H</w:t>
            </w:r>
            <w:r>
              <w:rPr>
                <w:rFonts w:hint="default" w:ascii="Times New Roman" w:hAnsi="Times New Roman" w:cs="Times New Roman"/>
                <w:sz w:val="24"/>
                <w:szCs w:val="24"/>
              </w:rPr>
              <w:t>：各投标人的单趟综合费用报价；</w:t>
            </w:r>
            <w:r>
              <w:rPr>
                <w:rFonts w:ascii="Times New Roman" w:hAnsi="Times New Roman" w:cs="Times New Roman"/>
                <w:sz w:val="24"/>
                <w:szCs w:val="24"/>
              </w:rPr>
              <w:t>Hn</w:t>
            </w:r>
            <w:r>
              <w:rPr>
                <w:rFonts w:hint="default" w:ascii="Times New Roman" w:hAnsi="Times New Roman" w:cs="Times New Roman"/>
                <w:sz w:val="24"/>
                <w:szCs w:val="24"/>
              </w:rPr>
              <w:t xml:space="preserve">评标基准价即实质性响应招标文件的最低单趟综合费用报价。 </w:t>
            </w:r>
          </w:p>
          <w:p w14:paraId="5FA7506F">
            <w:pPr>
              <w:ind w:right="120"/>
              <w:rPr>
                <w:rFonts w:hint="default" w:ascii="Times New Roman" w:hAnsi="Times New Roman" w:cs="Times New Roman"/>
                <w:sz w:val="24"/>
                <w:szCs w:val="24"/>
                <w:highlight w:val="yellow"/>
              </w:rPr>
            </w:pPr>
          </w:p>
        </w:tc>
      </w:tr>
      <w:tr w14:paraId="41EF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1276" w:type="dxa"/>
            <w:vMerge w:val="restart"/>
            <w:vAlign w:val="center"/>
          </w:tcPr>
          <w:p w14:paraId="2542FD12">
            <w:pPr>
              <w:adjustRightInd w:val="0"/>
              <w:snapToGrid w:val="0"/>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商务技术标</w:t>
            </w:r>
          </w:p>
        </w:tc>
        <w:tc>
          <w:tcPr>
            <w:tcW w:w="884" w:type="dxa"/>
            <w:vAlign w:val="center"/>
          </w:tcPr>
          <w:p w14:paraId="15F35F5A">
            <w:pPr>
              <w:adjustRightInd w:val="0"/>
              <w:snapToGrid w:val="0"/>
              <w:jc w:val="center"/>
              <w:rPr>
                <w:rFonts w:hint="eastAsia" w:asciiTheme="minorEastAsia" w:hAnsiTheme="minorEastAsia" w:cstheme="minorEastAsia"/>
                <w:sz w:val="24"/>
                <w:szCs w:val="24"/>
              </w:rPr>
            </w:pPr>
            <w:r>
              <w:rPr>
                <w:rFonts w:asciiTheme="minorEastAsia" w:hAnsiTheme="minorEastAsia" w:cstheme="minorEastAsia"/>
                <w:sz w:val="24"/>
                <w:szCs w:val="24"/>
              </w:rPr>
              <w:t>20</w:t>
            </w:r>
            <w:r>
              <w:rPr>
                <w:rFonts w:hint="eastAsia" w:asciiTheme="minorEastAsia" w:hAnsiTheme="minorEastAsia" w:cstheme="minorEastAsia"/>
                <w:sz w:val="24"/>
                <w:szCs w:val="24"/>
              </w:rPr>
              <w:t>分</w:t>
            </w:r>
          </w:p>
        </w:tc>
        <w:tc>
          <w:tcPr>
            <w:tcW w:w="1347" w:type="dxa"/>
            <w:vAlign w:val="center"/>
          </w:tcPr>
          <w:p w14:paraId="349DC1EF">
            <w:pPr>
              <w:adjustRightInd w:val="0"/>
              <w:snapToGrid w:val="0"/>
              <w:jc w:val="center"/>
              <w:rPr>
                <w:rFonts w:hint="eastAsia" w:asciiTheme="minorEastAsia" w:hAnsiTheme="minorEastAsia" w:cstheme="minorEastAsia"/>
                <w:sz w:val="24"/>
                <w:szCs w:val="24"/>
                <w:lang w:val="zh-CN"/>
              </w:rPr>
            </w:pPr>
            <w:r>
              <w:rPr>
                <w:rFonts w:hint="eastAsia" w:asciiTheme="minorEastAsia" w:hAnsiTheme="minorEastAsia" w:cstheme="minorEastAsia"/>
                <w:color w:val="000000" w:themeColor="text1"/>
                <w:kern w:val="0"/>
                <w:sz w:val="24"/>
                <w:szCs w:val="24"/>
                <w14:textFill>
                  <w14:solidFill>
                    <w14:schemeClr w14:val="tx1"/>
                  </w14:solidFill>
                </w14:textFill>
              </w:rPr>
              <w:t>类似项目业绩</w:t>
            </w:r>
          </w:p>
        </w:tc>
        <w:tc>
          <w:tcPr>
            <w:tcW w:w="4082" w:type="dxa"/>
            <w:vAlign w:val="center"/>
          </w:tcPr>
          <w:p w14:paraId="2325B72E">
            <w:pP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2022年1月1日至今，同类网约车业务用车</w:t>
            </w:r>
            <w:r>
              <w:rPr>
                <w:rFonts w:hint="eastAsia" w:asciiTheme="minorEastAsia" w:hAnsiTheme="minorEastAsia" w:cstheme="minorEastAsia"/>
                <w:sz w:val="24"/>
                <w:szCs w:val="24"/>
              </w:rPr>
              <w:t>服务的</w:t>
            </w:r>
            <w:r>
              <w:rPr>
                <w:rFonts w:hint="eastAsia" w:asciiTheme="minorEastAsia" w:hAnsiTheme="minorEastAsia" w:cstheme="minorEastAsia"/>
                <w:color w:val="000000"/>
                <w:sz w:val="24"/>
                <w:szCs w:val="24"/>
              </w:rPr>
              <w:t>业绩（0-20分）：</w:t>
            </w:r>
          </w:p>
          <w:p w14:paraId="78F132E1">
            <w:pP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①含税总价</w:t>
            </w:r>
            <w:r>
              <w:rPr>
                <w:rFonts w:hint="eastAsia" w:asciiTheme="minorEastAsia" w:hAnsiTheme="minorEastAsia" w:cstheme="minorEastAsia"/>
                <w:color w:val="000000"/>
                <w:sz w:val="24"/>
                <w:szCs w:val="24"/>
                <w:lang w:val="en-US" w:eastAsia="zh-CN"/>
              </w:rPr>
              <w:t>20</w:t>
            </w:r>
            <w:r>
              <w:rPr>
                <w:rFonts w:hint="eastAsia" w:asciiTheme="minorEastAsia" w:hAnsiTheme="minorEastAsia" w:cstheme="minorEastAsia"/>
                <w:color w:val="000000"/>
                <w:sz w:val="24"/>
                <w:szCs w:val="24"/>
              </w:rPr>
              <w:t>万元及以上的，每有1项，得5分，最高得20分；</w:t>
            </w:r>
          </w:p>
          <w:p w14:paraId="4907C04A">
            <w:pP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②含税总价</w:t>
            </w:r>
            <w:r>
              <w:rPr>
                <w:rFonts w:hint="eastAsia" w:asciiTheme="minorEastAsia" w:hAnsiTheme="minorEastAsia" w:cstheme="minorEastAsia"/>
                <w:color w:val="000000"/>
                <w:sz w:val="24"/>
                <w:szCs w:val="24"/>
                <w:lang w:val="en-US" w:eastAsia="zh-CN"/>
              </w:rPr>
              <w:t>20</w:t>
            </w:r>
            <w:r>
              <w:rPr>
                <w:rFonts w:hint="eastAsia" w:asciiTheme="minorEastAsia" w:hAnsiTheme="minorEastAsia" w:cstheme="minorEastAsia"/>
                <w:color w:val="000000"/>
                <w:sz w:val="24"/>
                <w:szCs w:val="24"/>
              </w:rPr>
              <w:t>万元内的，每有1项，得2分，最高得20分；</w:t>
            </w:r>
          </w:p>
          <w:p w14:paraId="3D700563">
            <w:pP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③类似项目业绩满分为20分。</w:t>
            </w:r>
          </w:p>
          <w:p w14:paraId="3BE78FDD">
            <w:pPr>
              <w:tabs>
                <w:tab w:val="left" w:leader="underscore" w:pos="2880"/>
              </w:tabs>
              <w:adjustRightInd w:val="0"/>
              <w:snapToGrid w:val="0"/>
              <w:jc w:val="left"/>
              <w:rPr>
                <w:rFonts w:hint="eastAsia" w:asciiTheme="minorEastAsia" w:hAnsiTheme="minorEastAsia" w:cstheme="minorEastAsia"/>
                <w:sz w:val="24"/>
                <w:szCs w:val="24"/>
              </w:rPr>
            </w:pPr>
            <w:r>
              <w:rPr>
                <w:rFonts w:hint="eastAsia" w:asciiTheme="minorEastAsia" w:hAnsiTheme="minorEastAsia" w:cstheme="minorEastAsia"/>
                <w:color w:val="000000"/>
                <w:sz w:val="24"/>
                <w:szCs w:val="24"/>
              </w:rPr>
              <w:t>需提供甲乙双方盖章生效的合同复印件，业绩金额以该合同出具的发票复印件为准</w:t>
            </w:r>
            <w:r>
              <w:rPr>
                <w:rFonts w:hint="eastAsia" w:asciiTheme="minorEastAsia" w:hAnsiTheme="minorEastAsia" w:cstheme="minorEastAsia"/>
                <w:color w:val="000000"/>
                <w:sz w:val="24"/>
                <w:szCs w:val="24"/>
                <w:lang w:eastAsia="zh-CN"/>
              </w:rPr>
              <w:t>；</w:t>
            </w:r>
            <w:r>
              <w:rPr>
                <w:rFonts w:asciiTheme="minorEastAsia" w:hAnsiTheme="minorEastAsia" w:eastAsiaTheme="minorEastAsia"/>
                <w:color w:val="000000" w:themeColor="text1"/>
                <w:sz w:val="24"/>
                <w14:textFill>
                  <w14:solidFill>
                    <w14:schemeClr w14:val="tx1"/>
                  </w14:solidFill>
                </w14:textFill>
              </w:rPr>
              <w:t>业绩时间以</w:t>
            </w:r>
            <w:r>
              <w:rPr>
                <w:rFonts w:hint="eastAsia" w:asciiTheme="minorEastAsia" w:hAnsiTheme="minorEastAsia" w:eastAsiaTheme="minorEastAsia"/>
                <w:color w:val="000000" w:themeColor="text1"/>
                <w:sz w:val="24"/>
                <w:lang w:val="en-US" w:eastAsia="zh-CN"/>
                <w14:textFill>
                  <w14:solidFill>
                    <w14:schemeClr w14:val="tx1"/>
                  </w14:solidFill>
                </w14:textFill>
              </w:rPr>
              <w:t>发票载明的</w:t>
            </w: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为准</w:t>
            </w:r>
          </w:p>
        </w:tc>
        <w:tc>
          <w:tcPr>
            <w:tcW w:w="2475" w:type="dxa"/>
            <w:vAlign w:val="center"/>
          </w:tcPr>
          <w:p w14:paraId="3D86D612">
            <w:pPr>
              <w:ind w:right="120"/>
              <w:jc w:val="left"/>
              <w:rPr>
                <w:rFonts w:hint="eastAsia" w:asciiTheme="minorEastAsia" w:hAnsiTheme="minorEastAsia" w:cstheme="minorEastAsia"/>
                <w:sz w:val="24"/>
                <w:szCs w:val="24"/>
              </w:rPr>
            </w:pPr>
            <w:r>
              <w:rPr>
                <w:rFonts w:hint="eastAsia" w:asciiTheme="minorEastAsia" w:hAnsiTheme="minorEastAsia" w:cstheme="minorEastAsia"/>
                <w:color w:val="000000"/>
                <w:sz w:val="24"/>
                <w:szCs w:val="24"/>
              </w:rPr>
              <w:t>①</w:t>
            </w:r>
            <w:r>
              <w:rPr>
                <w:rFonts w:hint="eastAsia" w:asciiTheme="minorEastAsia" w:hAnsiTheme="minorEastAsia" w:cstheme="minorEastAsia"/>
                <w:sz w:val="24"/>
                <w:szCs w:val="24"/>
              </w:rPr>
              <w:t>编制业绩汇总目录，需提供盖公章合同书及发票复印件</w:t>
            </w:r>
            <w:r>
              <w:rPr>
                <w:rFonts w:hint="eastAsia" w:asciiTheme="minorEastAsia" w:hAnsiTheme="minorEastAsia" w:cstheme="minorEastAsia"/>
                <w:kern w:val="0"/>
                <w:sz w:val="24"/>
                <w:szCs w:val="24"/>
              </w:rPr>
              <w:t>；</w:t>
            </w:r>
          </w:p>
          <w:p w14:paraId="78CF40A2">
            <w:pPr>
              <w:numPr>
                <w:ilvl w:val="255"/>
                <w:numId w:val="0"/>
              </w:numPr>
              <w:ind w:right="120"/>
              <w:rPr>
                <w:rFonts w:hint="eastAsia" w:asciiTheme="minorEastAsia" w:hAnsiTheme="minorEastAsia" w:cstheme="minorEastAsia"/>
                <w:sz w:val="24"/>
                <w:szCs w:val="24"/>
              </w:rPr>
            </w:pPr>
            <w:r>
              <w:rPr>
                <w:rFonts w:hint="eastAsia" w:asciiTheme="minorEastAsia" w:hAnsiTheme="minorEastAsia" w:cstheme="minorEastAsia"/>
                <w:color w:val="000000"/>
                <w:sz w:val="24"/>
                <w:szCs w:val="24"/>
              </w:rPr>
              <w:t>②</w:t>
            </w:r>
            <w:r>
              <w:rPr>
                <w:rFonts w:hint="eastAsia" w:asciiTheme="minorEastAsia" w:hAnsiTheme="minorEastAsia" w:cstheme="minorEastAsia"/>
                <w:sz w:val="24"/>
                <w:szCs w:val="24"/>
              </w:rPr>
              <w:t>合同扫描材料，需提供合同关键页，应至少包括合同封面、合同指标金额规模页、合同盖章页。</w:t>
            </w:r>
          </w:p>
        </w:tc>
      </w:tr>
      <w:tr w14:paraId="3BD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1276" w:type="dxa"/>
            <w:vMerge w:val="continue"/>
            <w:vAlign w:val="center"/>
          </w:tcPr>
          <w:p w14:paraId="1E1CCA40">
            <w:pPr>
              <w:adjustRightInd w:val="0"/>
              <w:snapToGrid w:val="0"/>
              <w:spacing w:line="360" w:lineRule="auto"/>
              <w:jc w:val="center"/>
              <w:rPr>
                <w:rFonts w:ascii="Times New Roman" w:hAnsi="Times New Roman" w:eastAsia="宋体" w:cs="Times New Roman"/>
                <w:b/>
                <w:sz w:val="24"/>
                <w:szCs w:val="24"/>
              </w:rPr>
            </w:pPr>
          </w:p>
        </w:tc>
        <w:tc>
          <w:tcPr>
            <w:tcW w:w="884" w:type="dxa"/>
            <w:vAlign w:val="center"/>
          </w:tcPr>
          <w:p w14:paraId="5187BD22">
            <w:pPr>
              <w:adjustRightInd w:val="0"/>
              <w:snapToGrid w:val="0"/>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0</w:t>
            </w:r>
            <w:r>
              <w:rPr>
                <w:rFonts w:hint="eastAsia" w:asciiTheme="minorEastAsia" w:hAnsiTheme="minorEastAsia" w:cstheme="minorEastAsia"/>
                <w:sz w:val="24"/>
                <w:szCs w:val="24"/>
              </w:rPr>
              <w:t>分</w:t>
            </w:r>
          </w:p>
        </w:tc>
        <w:tc>
          <w:tcPr>
            <w:tcW w:w="1347" w:type="dxa"/>
            <w:vAlign w:val="center"/>
          </w:tcPr>
          <w:p w14:paraId="5F6FB0EB">
            <w:pPr>
              <w:adjustRightInd w:val="0"/>
              <w:snapToGrid w:val="0"/>
              <w:jc w:val="center"/>
              <w:rPr>
                <w:rFonts w:hint="eastAsia" w:asciiTheme="minorEastAsia" w:hAnsiTheme="minorEastAsia" w:cstheme="minorEastAsia"/>
                <w:sz w:val="24"/>
                <w:szCs w:val="24"/>
              </w:rPr>
            </w:pPr>
            <w:r>
              <w:rPr>
                <w:rFonts w:hint="eastAsia" w:asciiTheme="minorEastAsia" w:hAnsiTheme="minorEastAsia" w:cstheme="minorEastAsia"/>
                <w:color w:val="000000"/>
                <w:sz w:val="24"/>
                <w:szCs w:val="24"/>
              </w:rPr>
              <w:t>企业证书文件</w:t>
            </w:r>
          </w:p>
        </w:tc>
        <w:tc>
          <w:tcPr>
            <w:tcW w:w="6557" w:type="dxa"/>
            <w:gridSpan w:val="2"/>
            <w:vAlign w:val="center"/>
          </w:tcPr>
          <w:p w14:paraId="5AE312F8">
            <w:pPr>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获得纳税信用A级证明（0-20分）：</w:t>
            </w:r>
          </w:p>
          <w:p w14:paraId="545B87A3">
            <w:pPr>
              <w:pStyle w:val="39"/>
              <w:ind w:left="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①2023-2024年连续两年获得纳税信用A级证明，并提供国家税务总局纳税信用A级查询截图或纳税信用A级荣誉证书原件扫描件，得10分；</w:t>
            </w:r>
          </w:p>
          <w:p w14:paraId="566F665C">
            <w:pPr>
              <w:pStyle w:val="39"/>
              <w:ind w:left="0"/>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rPr>
              <w:t>②2023-2024年中任意一年获得纳税信用A级证明，并提供国家税务总局纳税信用A级查询截图或纳税信用A级荣誉证书原件扫描件，得5分；</w:t>
            </w:r>
          </w:p>
          <w:p w14:paraId="34DA753E">
            <w:pPr>
              <w:rPr>
                <w:rFonts w:hint="eastAsia" w:asciiTheme="minorEastAsia" w:hAnsiTheme="minorEastAsia" w:cstheme="minorEastAsia"/>
                <w:sz w:val="24"/>
                <w:szCs w:val="24"/>
              </w:rPr>
            </w:pPr>
            <w:r>
              <w:rPr>
                <w:rFonts w:hint="eastAsia" w:asciiTheme="minorEastAsia" w:hAnsiTheme="minorEastAsia" w:cstheme="minorEastAsia"/>
                <w:color w:val="000000"/>
                <w:sz w:val="24"/>
                <w:szCs w:val="24"/>
              </w:rPr>
              <w:t>③均没有，则得0分。</w:t>
            </w:r>
          </w:p>
        </w:tc>
      </w:tr>
      <w:tr w14:paraId="4099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76" w:type="dxa"/>
            <w:vAlign w:val="center"/>
          </w:tcPr>
          <w:p w14:paraId="4FBDA2F0">
            <w:pPr>
              <w:adjustRightInd w:val="0"/>
              <w:snapToGrid w:val="0"/>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合计</w:t>
            </w:r>
          </w:p>
        </w:tc>
        <w:tc>
          <w:tcPr>
            <w:tcW w:w="884" w:type="dxa"/>
            <w:vAlign w:val="center"/>
          </w:tcPr>
          <w:p w14:paraId="3920AEC6">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100分</w:t>
            </w:r>
          </w:p>
        </w:tc>
        <w:tc>
          <w:tcPr>
            <w:tcW w:w="1347" w:type="dxa"/>
            <w:vAlign w:val="center"/>
          </w:tcPr>
          <w:p w14:paraId="35DDB6C0">
            <w:pPr>
              <w:adjustRightInd w:val="0"/>
              <w:snapToGrid w:val="0"/>
              <w:jc w:val="center"/>
              <w:rPr>
                <w:rFonts w:hint="eastAsia" w:asciiTheme="minorEastAsia" w:hAnsiTheme="minorEastAsia"/>
                <w:sz w:val="24"/>
                <w:szCs w:val="24"/>
                <w:lang w:val="zh-CN"/>
              </w:rPr>
            </w:pPr>
          </w:p>
        </w:tc>
        <w:tc>
          <w:tcPr>
            <w:tcW w:w="4082" w:type="dxa"/>
            <w:vAlign w:val="center"/>
          </w:tcPr>
          <w:p w14:paraId="15B8AEE8">
            <w:pPr>
              <w:tabs>
                <w:tab w:val="left" w:leader="underscore" w:pos="2880"/>
              </w:tabs>
              <w:adjustRightInd w:val="0"/>
              <w:snapToGrid w:val="0"/>
              <w:jc w:val="left"/>
              <w:rPr>
                <w:rFonts w:hint="eastAsia" w:asciiTheme="minorEastAsia" w:hAnsiTheme="minorEastAsia"/>
                <w:sz w:val="24"/>
                <w:szCs w:val="24"/>
              </w:rPr>
            </w:pPr>
          </w:p>
        </w:tc>
        <w:tc>
          <w:tcPr>
            <w:tcW w:w="2475" w:type="dxa"/>
            <w:vAlign w:val="center"/>
          </w:tcPr>
          <w:p w14:paraId="691AB4DF">
            <w:pPr>
              <w:ind w:right="120"/>
              <w:rPr>
                <w:rFonts w:hint="eastAsia" w:ascii="Times New Roman" w:hAnsi="宋体"/>
                <w:sz w:val="24"/>
                <w:szCs w:val="24"/>
              </w:rPr>
            </w:pPr>
          </w:p>
        </w:tc>
      </w:tr>
    </w:tbl>
    <w:p w14:paraId="67EE7FCE">
      <w:pPr>
        <w:spacing w:line="360" w:lineRule="auto"/>
        <w:rPr>
          <w:rFonts w:ascii="Times New Roman" w:hAnsi="Times New Roman" w:eastAsia="宋体" w:cs="Times New Roman"/>
          <w:sz w:val="24"/>
          <w:szCs w:val="24"/>
        </w:rPr>
        <w:sectPr>
          <w:headerReference r:id="rId6" w:type="first"/>
          <w:footerReference r:id="rId8" w:type="first"/>
          <w:headerReference r:id="rId5" w:type="default"/>
          <w:footerReference r:id="rId7" w:type="default"/>
          <w:pgSz w:w="11906" w:h="16838"/>
          <w:pgMar w:top="1276" w:right="1440" w:bottom="993" w:left="1440" w:header="288" w:footer="344" w:gutter="0"/>
          <w:cols w:space="720" w:num="1"/>
          <w:titlePg/>
          <w:docGrid w:type="lines" w:linePitch="312" w:charSpace="0"/>
        </w:sectPr>
      </w:pPr>
    </w:p>
    <w:p w14:paraId="43A9F3A7">
      <w:pPr>
        <w:spacing w:line="360" w:lineRule="auto"/>
        <w:jc w:val="center"/>
        <w:rPr>
          <w:rFonts w:ascii="Times New Roman" w:hAnsi="Times New Roman" w:eastAsia="宋体" w:cs="Times New Roman"/>
          <w:sz w:val="24"/>
          <w:szCs w:val="24"/>
        </w:rPr>
      </w:pPr>
      <w:r>
        <w:rPr>
          <w:rFonts w:ascii="Times New Roman" w:hAnsi="Times New Roman" w:eastAsia="宋体" w:cs="Times New Roman"/>
          <w:b/>
          <w:sz w:val="32"/>
          <w:szCs w:val="32"/>
        </w:rPr>
        <w:t>第三部分 附件格式</w:t>
      </w:r>
    </w:p>
    <w:p w14:paraId="69F52422">
      <w:pPr>
        <w:adjustRightInd w:val="0"/>
        <w:snapToGrid w:val="0"/>
        <w:spacing w:line="360" w:lineRule="auto"/>
        <w:rPr>
          <w:rFonts w:hint="eastAsia" w:ascii="Times New Roman" w:hAnsi="宋体" w:eastAsia="宋体" w:cs="Times New Roman"/>
          <w:b/>
          <w:bCs/>
          <w:sz w:val="24"/>
          <w:szCs w:val="24"/>
        </w:rPr>
      </w:pPr>
      <w:r>
        <w:rPr>
          <w:rFonts w:ascii="Times New Roman" w:hAnsi="宋体" w:eastAsia="宋体" w:cs="Times New Roman"/>
          <w:b/>
          <w:bCs/>
          <w:sz w:val="24"/>
          <w:szCs w:val="24"/>
        </w:rPr>
        <w:t>附件</w:t>
      </w:r>
      <w:r>
        <w:rPr>
          <w:rFonts w:hint="eastAsia" w:ascii="Times New Roman" w:hAnsi="宋体" w:eastAsia="宋体" w:cs="Times New Roman"/>
          <w:b/>
          <w:bCs/>
          <w:sz w:val="24"/>
          <w:szCs w:val="24"/>
        </w:rPr>
        <w:t>1：</w:t>
      </w:r>
    </w:p>
    <w:p w14:paraId="7C781DB7">
      <w:pPr>
        <w:adjustRightInd w:val="0"/>
        <w:snapToGrid w:val="0"/>
        <w:jc w:val="center"/>
        <w:rPr>
          <w:rFonts w:hint="eastAsia" w:ascii="Times New Roman" w:hAnsi="宋体" w:eastAsia="宋体" w:cs="Times New Roman"/>
          <w:b/>
          <w:bCs/>
          <w:sz w:val="36"/>
          <w:szCs w:val="36"/>
          <w:lang w:val="zh-CN"/>
        </w:rPr>
      </w:pPr>
      <w:r>
        <w:rPr>
          <w:rFonts w:ascii="Times New Roman" w:hAnsi="宋体" w:eastAsia="宋体" w:cs="Times New Roman"/>
          <w:b/>
          <w:bCs/>
          <w:sz w:val="36"/>
          <w:szCs w:val="36"/>
          <w:lang w:val="zh-CN"/>
        </w:rPr>
        <w:t>投标</w:t>
      </w:r>
      <w:r>
        <w:rPr>
          <w:rFonts w:hint="eastAsia" w:ascii="Times New Roman" w:hAnsi="宋体" w:eastAsia="宋体" w:cs="Times New Roman"/>
          <w:b/>
          <w:bCs/>
          <w:sz w:val="36"/>
          <w:szCs w:val="36"/>
        </w:rPr>
        <w:t>报价</w:t>
      </w:r>
      <w:r>
        <w:rPr>
          <w:rFonts w:ascii="Times New Roman" w:hAnsi="宋体" w:eastAsia="宋体" w:cs="Times New Roman"/>
          <w:b/>
          <w:bCs/>
          <w:sz w:val="36"/>
          <w:szCs w:val="36"/>
          <w:lang w:val="zh-CN"/>
        </w:rPr>
        <w:t>书</w:t>
      </w:r>
    </w:p>
    <w:p w14:paraId="2718EEDE">
      <w:pPr>
        <w:adjustRightInd w:val="0"/>
        <w:snapToGrid w:val="0"/>
        <w:spacing w:line="360" w:lineRule="auto"/>
        <w:rPr>
          <w:rFonts w:hint="eastAsia" w:ascii="Times New Roman" w:hAnsi="宋体" w:eastAsia="宋体" w:cs="Times New Roman"/>
          <w:b/>
          <w:bCs/>
          <w:sz w:val="24"/>
          <w:szCs w:val="24"/>
        </w:rPr>
      </w:pPr>
    </w:p>
    <w:p w14:paraId="02907805">
      <w:pPr>
        <w:spacing w:line="560" w:lineRule="exact"/>
        <w:rPr>
          <w:rFonts w:hint="eastAsia" w:ascii="仿宋" w:hAnsi="仿宋" w:eastAsia="仿宋"/>
          <w:sz w:val="30"/>
          <w:szCs w:val="30"/>
        </w:rPr>
      </w:pPr>
      <w:r>
        <w:rPr>
          <w:rFonts w:hint="eastAsia" w:ascii="仿宋" w:hAnsi="仿宋" w:eastAsia="仿宋"/>
          <w:sz w:val="30"/>
          <w:szCs w:val="30"/>
        </w:rPr>
        <w:t>广州市广报实业发展有限公司、广州市广报产业园投资有限公司：</w:t>
      </w:r>
    </w:p>
    <w:p w14:paraId="7B590239">
      <w:pPr>
        <w:spacing w:line="560" w:lineRule="exact"/>
        <w:ind w:firstLine="600" w:firstLineChars="200"/>
        <w:jc w:val="left"/>
        <w:rPr>
          <w:rFonts w:hint="eastAsia" w:ascii="仿宋" w:hAnsi="仿宋" w:eastAsia="仿宋"/>
          <w:sz w:val="30"/>
          <w:szCs w:val="30"/>
        </w:rPr>
      </w:pPr>
      <w:r>
        <w:rPr>
          <w:rFonts w:hint="eastAsia" w:ascii="仿宋" w:hAnsi="仿宋" w:eastAsia="仿宋"/>
          <w:sz w:val="30"/>
          <w:szCs w:val="30"/>
        </w:rPr>
        <w:t>我司经研究有关资料及相关要求后，对</w:t>
      </w:r>
      <w:r>
        <w:rPr>
          <w:rFonts w:hint="eastAsia" w:ascii="仿宋" w:hAnsi="仿宋" w:eastAsia="仿宋" w:cs="仿宋"/>
          <w:color w:val="000000"/>
          <w:kern w:val="0"/>
          <w:sz w:val="30"/>
          <w:szCs w:val="30"/>
          <w:u w:val="single"/>
        </w:rPr>
        <w:t>网约车业务用车服务</w:t>
      </w:r>
      <w:r>
        <w:rPr>
          <w:rFonts w:hint="eastAsia" w:ascii="仿宋" w:hAnsi="仿宋" w:eastAsia="仿宋"/>
          <w:sz w:val="30"/>
          <w:szCs w:val="30"/>
        </w:rPr>
        <w:t>进行投标报价如下：</w:t>
      </w:r>
    </w:p>
    <w:p w14:paraId="20B73D92">
      <w:pPr>
        <w:spacing w:line="560" w:lineRule="exact"/>
        <w:ind w:firstLine="600" w:firstLineChars="200"/>
        <w:jc w:val="left"/>
        <w:rPr>
          <w:rFonts w:hint="eastAsia" w:ascii="仿宋" w:hAnsi="仿宋" w:eastAsia="仿宋"/>
          <w:sz w:val="30"/>
          <w:szCs w:val="30"/>
        </w:rPr>
      </w:pPr>
      <w:r>
        <w:rPr>
          <w:rFonts w:hint="eastAsia" w:ascii="仿宋" w:hAnsi="仿宋" w:eastAsia="仿宋"/>
          <w:sz w:val="30"/>
          <w:szCs w:val="30"/>
        </w:rPr>
        <w:t>（一）收费标准（广州市）</w:t>
      </w:r>
    </w:p>
    <w:tbl>
      <w:tblPr>
        <w:tblStyle w:val="18"/>
        <w:tblW w:w="91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242"/>
        <w:gridCol w:w="2373"/>
        <w:gridCol w:w="2318"/>
      </w:tblGrid>
      <w:tr w14:paraId="4722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bottom w:val="single" w:color="auto" w:sz="4" w:space="0"/>
              <w:tl2br w:val="single" w:color="auto" w:sz="4" w:space="0"/>
            </w:tcBorders>
          </w:tcPr>
          <w:p w14:paraId="34BFB389">
            <w:pPr>
              <w:jc w:val="right"/>
              <w:rPr>
                <w:rFonts w:hint="eastAsia" w:ascii="仿宋" w:hAnsi="仿宋" w:eastAsia="仿宋" w:cs="仿宋"/>
                <w:bCs/>
                <w:sz w:val="30"/>
                <w:szCs w:val="30"/>
                <w:lang w:val="zh-CN"/>
              </w:rPr>
            </w:pPr>
            <w:r>
              <w:rPr>
                <w:rFonts w:hint="eastAsia" w:ascii="仿宋" w:hAnsi="仿宋" w:eastAsia="仿宋" w:cs="仿宋"/>
                <w:bCs/>
                <w:sz w:val="30"/>
                <w:szCs w:val="30"/>
                <w:lang w:val="zh-CN"/>
              </w:rPr>
              <w:t>车型</w:t>
            </w:r>
          </w:p>
          <w:p w14:paraId="39574D09">
            <w:pPr>
              <w:jc w:val="left"/>
              <w:rPr>
                <w:rFonts w:hint="eastAsia" w:ascii="仿宋" w:hAnsi="仿宋" w:eastAsia="仿宋" w:cs="仿宋"/>
                <w:bCs/>
                <w:sz w:val="30"/>
                <w:szCs w:val="30"/>
                <w:lang w:val="zh-CN"/>
              </w:rPr>
            </w:pPr>
            <w:r>
              <w:rPr>
                <w:rFonts w:hint="eastAsia" w:ascii="仿宋" w:hAnsi="仿宋" w:eastAsia="仿宋" w:cs="仿宋"/>
                <w:bCs/>
                <w:sz w:val="30"/>
                <w:szCs w:val="30"/>
                <w:lang w:val="zh-CN"/>
              </w:rPr>
              <w:t>时段</w:t>
            </w:r>
          </w:p>
        </w:tc>
        <w:tc>
          <w:tcPr>
            <w:tcW w:w="2242" w:type="dxa"/>
          </w:tcPr>
          <w:p w14:paraId="653329EF">
            <w:pPr>
              <w:jc w:val="center"/>
              <w:rPr>
                <w:rFonts w:hint="eastAsia" w:ascii="仿宋" w:hAnsi="仿宋" w:eastAsia="仿宋" w:cs="仿宋"/>
                <w:bCs/>
                <w:sz w:val="30"/>
                <w:szCs w:val="30"/>
                <w:lang w:val="zh-CN"/>
              </w:rPr>
            </w:pPr>
            <w:r>
              <w:rPr>
                <w:rFonts w:hint="eastAsia" w:ascii="仿宋" w:hAnsi="仿宋" w:eastAsia="仿宋" w:cs="仿宋"/>
                <w:bCs/>
                <w:sz w:val="30"/>
                <w:szCs w:val="30"/>
                <w:lang w:val="zh-CN"/>
              </w:rPr>
              <w:t>高档（如专车）收费标准</w:t>
            </w:r>
          </w:p>
        </w:tc>
        <w:tc>
          <w:tcPr>
            <w:tcW w:w="2373" w:type="dxa"/>
          </w:tcPr>
          <w:p w14:paraId="76DCA397">
            <w:pPr>
              <w:jc w:val="center"/>
              <w:rPr>
                <w:rFonts w:hint="eastAsia" w:ascii="仿宋" w:hAnsi="仿宋" w:eastAsia="仿宋" w:cs="仿宋"/>
                <w:bCs/>
                <w:sz w:val="30"/>
                <w:szCs w:val="30"/>
                <w:lang w:val="zh-CN"/>
              </w:rPr>
            </w:pPr>
            <w:r>
              <w:rPr>
                <w:rFonts w:hint="eastAsia" w:ascii="仿宋" w:hAnsi="仿宋" w:eastAsia="仿宋" w:cs="仿宋"/>
                <w:bCs/>
                <w:sz w:val="30"/>
                <w:szCs w:val="30"/>
                <w:lang w:val="zh-CN"/>
              </w:rPr>
              <w:t>普通（如快车</w:t>
            </w:r>
          </w:p>
          <w:p w14:paraId="097CDC08">
            <w:pPr>
              <w:jc w:val="center"/>
              <w:rPr>
                <w:rFonts w:hint="eastAsia" w:ascii="仿宋" w:hAnsi="仿宋" w:eastAsia="仿宋" w:cs="仿宋"/>
                <w:bCs/>
                <w:sz w:val="30"/>
                <w:szCs w:val="30"/>
                <w:lang w:val="zh-CN"/>
              </w:rPr>
            </w:pPr>
            <w:r>
              <w:rPr>
                <w:rFonts w:hint="eastAsia" w:ascii="仿宋" w:hAnsi="仿宋" w:eastAsia="仿宋" w:cs="仿宋"/>
                <w:bCs/>
                <w:sz w:val="30"/>
                <w:szCs w:val="30"/>
                <w:lang w:val="zh-CN"/>
              </w:rPr>
              <w:t>收费标准</w:t>
            </w:r>
          </w:p>
        </w:tc>
        <w:tc>
          <w:tcPr>
            <w:tcW w:w="2318" w:type="dxa"/>
          </w:tcPr>
          <w:p w14:paraId="1611E245">
            <w:pPr>
              <w:jc w:val="center"/>
              <w:rPr>
                <w:rFonts w:hint="eastAsia" w:ascii="仿宋" w:hAnsi="仿宋" w:eastAsia="仿宋" w:cs="仿宋"/>
                <w:bCs/>
                <w:sz w:val="30"/>
                <w:szCs w:val="30"/>
                <w:lang w:val="zh-CN"/>
              </w:rPr>
            </w:pPr>
            <w:r>
              <w:rPr>
                <w:rFonts w:hint="eastAsia" w:ascii="仿宋" w:hAnsi="仿宋" w:eastAsia="仿宋" w:cs="仿宋"/>
                <w:bCs/>
                <w:sz w:val="30"/>
                <w:szCs w:val="30"/>
                <w:lang w:val="zh-CN"/>
              </w:rPr>
              <w:t>低档（如特价车）收费标准</w:t>
            </w:r>
          </w:p>
        </w:tc>
      </w:tr>
      <w:tr w14:paraId="6ADB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gridSpan w:val="4"/>
            <w:tcBorders>
              <w:tl2br w:val="nil"/>
            </w:tcBorders>
          </w:tcPr>
          <w:p w14:paraId="0592C6A5">
            <w:pPr>
              <w:jc w:val="left"/>
              <w:rPr>
                <w:rFonts w:hint="eastAsia" w:ascii="仿宋" w:hAnsi="仿宋" w:eastAsia="仿宋" w:cs="仿宋"/>
                <w:bCs/>
                <w:sz w:val="30"/>
                <w:szCs w:val="30"/>
                <w:lang w:val="zh-CN"/>
              </w:rPr>
            </w:pPr>
            <w:r>
              <w:rPr>
                <w:rFonts w:hint="eastAsia" w:ascii="仿宋" w:hAnsi="仿宋" w:eastAsia="仿宋" w:cs="仿宋"/>
                <w:bCs/>
                <w:sz w:val="30"/>
                <w:szCs w:val="30"/>
              </w:rPr>
              <w:t>1.</w:t>
            </w:r>
            <w:r>
              <w:rPr>
                <w:rFonts w:hint="eastAsia" w:ascii="仿宋" w:hAnsi="仿宋" w:eastAsia="仿宋" w:cs="仿宋"/>
                <w:bCs/>
                <w:sz w:val="30"/>
                <w:szCs w:val="30"/>
                <w:lang w:val="zh-CN"/>
              </w:rPr>
              <w:t>起步价：</w:t>
            </w:r>
          </w:p>
        </w:tc>
      </w:tr>
      <w:tr w14:paraId="7955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Pr>
          <w:p w14:paraId="7AF8D8EE">
            <w:pPr>
              <w:jc w:val="center"/>
              <w:rPr>
                <w:rFonts w:hint="eastAsia" w:ascii="仿宋" w:hAnsi="仿宋" w:eastAsia="仿宋" w:cs="仿宋"/>
                <w:bCs/>
                <w:sz w:val="30"/>
                <w:szCs w:val="30"/>
                <w:lang w:val="zh-CN"/>
              </w:rPr>
            </w:pPr>
          </w:p>
        </w:tc>
        <w:tc>
          <w:tcPr>
            <w:tcW w:w="2242" w:type="dxa"/>
          </w:tcPr>
          <w:p w14:paraId="37A719F9">
            <w:pPr>
              <w:jc w:val="center"/>
              <w:rPr>
                <w:rFonts w:hint="eastAsia" w:ascii="仿宋" w:hAnsi="仿宋" w:eastAsia="仿宋" w:cs="仿宋"/>
                <w:bCs/>
                <w:sz w:val="30"/>
                <w:szCs w:val="30"/>
                <w:lang w:val="zh-CN"/>
              </w:rPr>
            </w:pPr>
          </w:p>
        </w:tc>
        <w:tc>
          <w:tcPr>
            <w:tcW w:w="2373" w:type="dxa"/>
          </w:tcPr>
          <w:p w14:paraId="209C3482">
            <w:pPr>
              <w:jc w:val="center"/>
              <w:rPr>
                <w:rFonts w:hint="eastAsia" w:ascii="仿宋" w:hAnsi="仿宋" w:eastAsia="仿宋" w:cs="仿宋"/>
                <w:bCs/>
                <w:sz w:val="30"/>
                <w:szCs w:val="30"/>
                <w:lang w:val="zh-CN"/>
              </w:rPr>
            </w:pPr>
          </w:p>
        </w:tc>
        <w:tc>
          <w:tcPr>
            <w:tcW w:w="2318" w:type="dxa"/>
          </w:tcPr>
          <w:p w14:paraId="23972AE8">
            <w:pPr>
              <w:jc w:val="center"/>
              <w:rPr>
                <w:rFonts w:hint="eastAsia" w:ascii="仿宋" w:hAnsi="仿宋" w:eastAsia="仿宋" w:cs="仿宋"/>
                <w:bCs/>
                <w:sz w:val="30"/>
                <w:szCs w:val="30"/>
                <w:lang w:val="zh-CN"/>
              </w:rPr>
            </w:pPr>
          </w:p>
        </w:tc>
      </w:tr>
      <w:tr w14:paraId="5EBD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79D3AC6D">
            <w:pPr>
              <w:jc w:val="center"/>
              <w:rPr>
                <w:rFonts w:hint="eastAsia" w:ascii="仿宋" w:hAnsi="仿宋" w:eastAsia="仿宋" w:cs="仿宋"/>
                <w:bCs/>
                <w:sz w:val="30"/>
                <w:szCs w:val="30"/>
                <w:lang w:val="zh-CN"/>
              </w:rPr>
            </w:pPr>
            <w:r>
              <w:rPr>
                <w:rFonts w:hint="eastAsia" w:ascii="仿宋" w:hAnsi="仿宋" w:eastAsia="仿宋" w:cs="仿宋"/>
                <w:bCs/>
                <w:sz w:val="30"/>
                <w:szCs w:val="30"/>
              </w:rPr>
              <w:t>....</w:t>
            </w:r>
          </w:p>
        </w:tc>
        <w:tc>
          <w:tcPr>
            <w:tcW w:w="2242" w:type="dxa"/>
            <w:tcBorders>
              <w:top w:val="single" w:color="auto" w:sz="4" w:space="0"/>
              <w:left w:val="single" w:color="auto" w:sz="4" w:space="0"/>
              <w:bottom w:val="single" w:color="auto" w:sz="4" w:space="0"/>
              <w:right w:val="single" w:color="auto" w:sz="4" w:space="0"/>
            </w:tcBorders>
          </w:tcPr>
          <w:p w14:paraId="488AC4D6">
            <w:pPr>
              <w:jc w:val="center"/>
              <w:rPr>
                <w:rFonts w:hint="eastAsia" w:ascii="仿宋" w:hAnsi="仿宋" w:eastAsia="仿宋" w:cs="仿宋"/>
                <w:bCs/>
                <w:sz w:val="30"/>
                <w:szCs w:val="30"/>
                <w:lang w:val="zh-CN"/>
              </w:rPr>
            </w:pPr>
          </w:p>
        </w:tc>
        <w:tc>
          <w:tcPr>
            <w:tcW w:w="2373" w:type="dxa"/>
            <w:tcBorders>
              <w:left w:val="single" w:color="auto" w:sz="4" w:space="0"/>
            </w:tcBorders>
          </w:tcPr>
          <w:p w14:paraId="0EAE2DAC">
            <w:pPr>
              <w:jc w:val="center"/>
              <w:rPr>
                <w:rFonts w:hint="eastAsia" w:ascii="仿宋" w:hAnsi="仿宋" w:eastAsia="仿宋" w:cs="仿宋"/>
                <w:bCs/>
                <w:sz w:val="30"/>
                <w:szCs w:val="30"/>
                <w:lang w:val="zh-CN"/>
              </w:rPr>
            </w:pPr>
          </w:p>
        </w:tc>
        <w:tc>
          <w:tcPr>
            <w:tcW w:w="2318" w:type="dxa"/>
          </w:tcPr>
          <w:p w14:paraId="4B1AD07D">
            <w:pPr>
              <w:jc w:val="center"/>
              <w:rPr>
                <w:rFonts w:hint="eastAsia" w:ascii="仿宋" w:hAnsi="仿宋" w:eastAsia="仿宋" w:cs="仿宋"/>
                <w:bCs/>
                <w:sz w:val="30"/>
                <w:szCs w:val="30"/>
                <w:lang w:val="zh-CN"/>
              </w:rPr>
            </w:pPr>
          </w:p>
        </w:tc>
      </w:tr>
      <w:tr w14:paraId="3E6F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gridSpan w:val="4"/>
            <w:tcBorders>
              <w:top w:val="single" w:color="auto" w:sz="4" w:space="0"/>
              <w:left w:val="single" w:color="auto" w:sz="4" w:space="0"/>
              <w:bottom w:val="single" w:color="auto" w:sz="4" w:space="0"/>
            </w:tcBorders>
          </w:tcPr>
          <w:p w14:paraId="181A27A2">
            <w:pPr>
              <w:jc w:val="left"/>
              <w:rPr>
                <w:rFonts w:hint="eastAsia" w:ascii="仿宋" w:hAnsi="仿宋" w:eastAsia="仿宋" w:cs="仿宋"/>
                <w:bCs/>
                <w:sz w:val="30"/>
                <w:szCs w:val="30"/>
                <w:lang w:val="zh-CN"/>
              </w:rPr>
            </w:pPr>
            <w:r>
              <w:rPr>
                <w:rFonts w:hint="eastAsia" w:ascii="仿宋" w:hAnsi="仿宋" w:eastAsia="仿宋" w:cs="仿宋"/>
                <w:bCs/>
                <w:sz w:val="30"/>
                <w:szCs w:val="30"/>
              </w:rPr>
              <w:t>2.</w:t>
            </w:r>
            <w:r>
              <w:rPr>
                <w:rFonts w:hint="eastAsia" w:ascii="仿宋" w:hAnsi="仿宋" w:eastAsia="仿宋" w:cs="仿宋"/>
                <w:bCs/>
                <w:sz w:val="30"/>
                <w:szCs w:val="30"/>
                <w:lang w:val="zh-CN"/>
              </w:rPr>
              <w:t>里程费：</w:t>
            </w:r>
          </w:p>
        </w:tc>
      </w:tr>
      <w:tr w14:paraId="4975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4B1FC05B">
            <w:pPr>
              <w:jc w:val="center"/>
              <w:rPr>
                <w:rFonts w:hint="eastAsia" w:ascii="仿宋" w:hAnsi="仿宋" w:eastAsia="仿宋" w:cs="仿宋"/>
                <w:bCs/>
                <w:sz w:val="30"/>
                <w:szCs w:val="30"/>
                <w:lang w:val="zh-CN"/>
              </w:rPr>
            </w:pPr>
          </w:p>
        </w:tc>
        <w:tc>
          <w:tcPr>
            <w:tcW w:w="2242" w:type="dxa"/>
            <w:tcBorders>
              <w:top w:val="single" w:color="auto" w:sz="4" w:space="0"/>
              <w:left w:val="single" w:color="auto" w:sz="4" w:space="0"/>
              <w:bottom w:val="single" w:color="auto" w:sz="4" w:space="0"/>
              <w:right w:val="single" w:color="auto" w:sz="4" w:space="0"/>
            </w:tcBorders>
          </w:tcPr>
          <w:p w14:paraId="1C234AD6">
            <w:pPr>
              <w:jc w:val="center"/>
              <w:rPr>
                <w:rFonts w:hint="eastAsia" w:ascii="仿宋" w:hAnsi="仿宋" w:eastAsia="仿宋" w:cs="仿宋"/>
                <w:bCs/>
                <w:sz w:val="30"/>
                <w:szCs w:val="30"/>
                <w:lang w:val="zh-CN"/>
              </w:rPr>
            </w:pPr>
          </w:p>
        </w:tc>
        <w:tc>
          <w:tcPr>
            <w:tcW w:w="2373" w:type="dxa"/>
            <w:tcBorders>
              <w:left w:val="single" w:color="auto" w:sz="4" w:space="0"/>
            </w:tcBorders>
          </w:tcPr>
          <w:p w14:paraId="10FABD2D">
            <w:pPr>
              <w:jc w:val="center"/>
              <w:rPr>
                <w:rFonts w:hint="eastAsia" w:ascii="仿宋" w:hAnsi="仿宋" w:eastAsia="仿宋" w:cs="仿宋"/>
                <w:bCs/>
                <w:sz w:val="30"/>
                <w:szCs w:val="30"/>
                <w:lang w:val="zh-CN"/>
              </w:rPr>
            </w:pPr>
          </w:p>
        </w:tc>
        <w:tc>
          <w:tcPr>
            <w:tcW w:w="2318" w:type="dxa"/>
          </w:tcPr>
          <w:p w14:paraId="7E381B1F">
            <w:pPr>
              <w:jc w:val="center"/>
              <w:rPr>
                <w:rFonts w:hint="eastAsia" w:ascii="仿宋" w:hAnsi="仿宋" w:eastAsia="仿宋" w:cs="仿宋"/>
                <w:bCs/>
                <w:sz w:val="30"/>
                <w:szCs w:val="30"/>
                <w:lang w:val="zh-CN"/>
              </w:rPr>
            </w:pPr>
          </w:p>
        </w:tc>
      </w:tr>
      <w:tr w14:paraId="768C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60C0B7D7">
            <w:pPr>
              <w:jc w:val="center"/>
              <w:rPr>
                <w:rFonts w:hint="eastAsia" w:ascii="仿宋" w:hAnsi="仿宋" w:eastAsia="仿宋" w:cs="仿宋"/>
                <w:bCs/>
                <w:sz w:val="30"/>
                <w:szCs w:val="30"/>
                <w:lang w:val="zh-CN"/>
              </w:rPr>
            </w:pPr>
            <w:r>
              <w:rPr>
                <w:rFonts w:hint="eastAsia" w:ascii="仿宋" w:hAnsi="仿宋" w:eastAsia="仿宋" w:cs="仿宋"/>
                <w:bCs/>
                <w:sz w:val="30"/>
                <w:szCs w:val="30"/>
              </w:rPr>
              <w:t>....</w:t>
            </w:r>
          </w:p>
        </w:tc>
        <w:tc>
          <w:tcPr>
            <w:tcW w:w="2242" w:type="dxa"/>
            <w:tcBorders>
              <w:top w:val="single" w:color="auto" w:sz="4" w:space="0"/>
              <w:left w:val="single" w:color="auto" w:sz="4" w:space="0"/>
              <w:bottom w:val="single" w:color="auto" w:sz="4" w:space="0"/>
              <w:right w:val="single" w:color="auto" w:sz="4" w:space="0"/>
            </w:tcBorders>
          </w:tcPr>
          <w:p w14:paraId="5C598EF7">
            <w:pPr>
              <w:jc w:val="center"/>
              <w:rPr>
                <w:rFonts w:hint="eastAsia" w:ascii="仿宋" w:hAnsi="仿宋" w:eastAsia="仿宋" w:cs="仿宋"/>
                <w:bCs/>
                <w:sz w:val="30"/>
                <w:szCs w:val="30"/>
                <w:lang w:val="zh-CN"/>
              </w:rPr>
            </w:pPr>
          </w:p>
        </w:tc>
        <w:tc>
          <w:tcPr>
            <w:tcW w:w="2373" w:type="dxa"/>
            <w:tcBorders>
              <w:left w:val="single" w:color="auto" w:sz="4" w:space="0"/>
            </w:tcBorders>
          </w:tcPr>
          <w:p w14:paraId="72CE8E17">
            <w:pPr>
              <w:jc w:val="center"/>
              <w:rPr>
                <w:rFonts w:hint="eastAsia" w:ascii="仿宋" w:hAnsi="仿宋" w:eastAsia="仿宋" w:cs="仿宋"/>
                <w:bCs/>
                <w:sz w:val="30"/>
                <w:szCs w:val="30"/>
                <w:lang w:val="zh-CN"/>
              </w:rPr>
            </w:pPr>
          </w:p>
        </w:tc>
        <w:tc>
          <w:tcPr>
            <w:tcW w:w="2318" w:type="dxa"/>
          </w:tcPr>
          <w:p w14:paraId="792E0BED">
            <w:pPr>
              <w:jc w:val="center"/>
              <w:rPr>
                <w:rFonts w:hint="eastAsia" w:ascii="仿宋" w:hAnsi="仿宋" w:eastAsia="仿宋" w:cs="仿宋"/>
                <w:bCs/>
                <w:sz w:val="30"/>
                <w:szCs w:val="30"/>
                <w:lang w:val="zh-CN"/>
              </w:rPr>
            </w:pPr>
          </w:p>
        </w:tc>
      </w:tr>
      <w:tr w14:paraId="010D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gridSpan w:val="4"/>
            <w:tcBorders>
              <w:top w:val="single" w:color="auto" w:sz="4" w:space="0"/>
              <w:left w:val="single" w:color="auto" w:sz="4" w:space="0"/>
              <w:bottom w:val="single" w:color="auto" w:sz="4" w:space="0"/>
            </w:tcBorders>
          </w:tcPr>
          <w:p w14:paraId="075C754F">
            <w:pPr>
              <w:jc w:val="left"/>
              <w:rPr>
                <w:rFonts w:hint="eastAsia" w:ascii="仿宋" w:hAnsi="仿宋" w:eastAsia="仿宋" w:cs="仿宋"/>
                <w:bCs/>
                <w:sz w:val="30"/>
                <w:szCs w:val="30"/>
                <w:lang w:val="zh-CN"/>
              </w:rPr>
            </w:pPr>
            <w:r>
              <w:rPr>
                <w:rFonts w:hint="eastAsia" w:ascii="仿宋" w:hAnsi="仿宋" w:eastAsia="仿宋" w:cs="仿宋"/>
                <w:bCs/>
                <w:sz w:val="30"/>
                <w:szCs w:val="30"/>
              </w:rPr>
              <w:t>3.</w:t>
            </w:r>
            <w:r>
              <w:rPr>
                <w:rFonts w:hint="eastAsia" w:ascii="仿宋" w:hAnsi="仿宋" w:eastAsia="仿宋" w:cs="仿宋"/>
                <w:bCs/>
                <w:sz w:val="30"/>
                <w:szCs w:val="30"/>
                <w:lang w:val="zh-CN"/>
              </w:rPr>
              <w:t>时长费：</w:t>
            </w:r>
          </w:p>
        </w:tc>
      </w:tr>
      <w:tr w14:paraId="165F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6E49F9CF">
            <w:pPr>
              <w:jc w:val="center"/>
              <w:rPr>
                <w:rFonts w:hint="eastAsia" w:ascii="仿宋" w:hAnsi="仿宋" w:eastAsia="仿宋" w:cs="仿宋"/>
                <w:bCs/>
                <w:sz w:val="30"/>
                <w:szCs w:val="30"/>
                <w:lang w:val="zh-CN"/>
              </w:rPr>
            </w:pPr>
          </w:p>
        </w:tc>
        <w:tc>
          <w:tcPr>
            <w:tcW w:w="2242" w:type="dxa"/>
            <w:tcBorders>
              <w:top w:val="single" w:color="auto" w:sz="4" w:space="0"/>
              <w:left w:val="single" w:color="auto" w:sz="4" w:space="0"/>
              <w:bottom w:val="single" w:color="auto" w:sz="4" w:space="0"/>
              <w:right w:val="single" w:color="auto" w:sz="4" w:space="0"/>
            </w:tcBorders>
          </w:tcPr>
          <w:p w14:paraId="27016247">
            <w:pPr>
              <w:jc w:val="center"/>
              <w:rPr>
                <w:rFonts w:hint="eastAsia" w:ascii="仿宋" w:hAnsi="仿宋" w:eastAsia="仿宋" w:cs="仿宋"/>
                <w:bCs/>
                <w:sz w:val="30"/>
                <w:szCs w:val="30"/>
                <w:lang w:val="zh-CN"/>
              </w:rPr>
            </w:pPr>
          </w:p>
        </w:tc>
        <w:tc>
          <w:tcPr>
            <w:tcW w:w="2373" w:type="dxa"/>
            <w:tcBorders>
              <w:left w:val="single" w:color="auto" w:sz="4" w:space="0"/>
            </w:tcBorders>
          </w:tcPr>
          <w:p w14:paraId="7B240858">
            <w:pPr>
              <w:jc w:val="center"/>
              <w:rPr>
                <w:rFonts w:hint="eastAsia" w:ascii="仿宋" w:hAnsi="仿宋" w:eastAsia="仿宋" w:cs="仿宋"/>
                <w:bCs/>
                <w:sz w:val="30"/>
                <w:szCs w:val="30"/>
                <w:lang w:val="zh-CN"/>
              </w:rPr>
            </w:pPr>
          </w:p>
        </w:tc>
        <w:tc>
          <w:tcPr>
            <w:tcW w:w="2318" w:type="dxa"/>
          </w:tcPr>
          <w:p w14:paraId="30610DE8">
            <w:pPr>
              <w:jc w:val="center"/>
              <w:rPr>
                <w:rFonts w:hint="eastAsia" w:ascii="仿宋" w:hAnsi="仿宋" w:eastAsia="仿宋" w:cs="仿宋"/>
                <w:bCs/>
                <w:sz w:val="30"/>
                <w:szCs w:val="30"/>
                <w:lang w:val="zh-CN"/>
              </w:rPr>
            </w:pPr>
          </w:p>
        </w:tc>
      </w:tr>
      <w:tr w14:paraId="45BF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5D50486B">
            <w:pPr>
              <w:jc w:val="center"/>
              <w:rPr>
                <w:rFonts w:hint="eastAsia" w:ascii="仿宋" w:hAnsi="仿宋" w:eastAsia="仿宋" w:cs="仿宋"/>
                <w:bCs/>
                <w:sz w:val="30"/>
                <w:szCs w:val="30"/>
                <w:lang w:val="zh-CN"/>
              </w:rPr>
            </w:pPr>
            <w:r>
              <w:rPr>
                <w:rFonts w:hint="eastAsia" w:ascii="仿宋" w:hAnsi="仿宋" w:eastAsia="仿宋" w:cs="仿宋"/>
                <w:bCs/>
                <w:sz w:val="30"/>
                <w:szCs w:val="30"/>
              </w:rPr>
              <w:t>....</w:t>
            </w:r>
          </w:p>
        </w:tc>
        <w:tc>
          <w:tcPr>
            <w:tcW w:w="2242" w:type="dxa"/>
            <w:tcBorders>
              <w:top w:val="single" w:color="auto" w:sz="4" w:space="0"/>
              <w:left w:val="single" w:color="auto" w:sz="4" w:space="0"/>
              <w:bottom w:val="single" w:color="auto" w:sz="4" w:space="0"/>
              <w:right w:val="single" w:color="auto" w:sz="4" w:space="0"/>
            </w:tcBorders>
          </w:tcPr>
          <w:p w14:paraId="6BF71054">
            <w:pPr>
              <w:jc w:val="center"/>
              <w:rPr>
                <w:rFonts w:hint="eastAsia" w:ascii="仿宋" w:hAnsi="仿宋" w:eastAsia="仿宋" w:cs="仿宋"/>
                <w:bCs/>
                <w:sz w:val="30"/>
                <w:szCs w:val="30"/>
                <w:lang w:val="zh-CN"/>
              </w:rPr>
            </w:pPr>
          </w:p>
        </w:tc>
        <w:tc>
          <w:tcPr>
            <w:tcW w:w="2373" w:type="dxa"/>
            <w:tcBorders>
              <w:left w:val="single" w:color="auto" w:sz="4" w:space="0"/>
            </w:tcBorders>
          </w:tcPr>
          <w:p w14:paraId="003A5018">
            <w:pPr>
              <w:jc w:val="center"/>
              <w:rPr>
                <w:rFonts w:hint="eastAsia" w:ascii="仿宋" w:hAnsi="仿宋" w:eastAsia="仿宋" w:cs="仿宋"/>
                <w:bCs/>
                <w:sz w:val="30"/>
                <w:szCs w:val="30"/>
                <w:lang w:val="zh-CN"/>
              </w:rPr>
            </w:pPr>
          </w:p>
        </w:tc>
        <w:tc>
          <w:tcPr>
            <w:tcW w:w="2318" w:type="dxa"/>
          </w:tcPr>
          <w:p w14:paraId="581F59A5">
            <w:pPr>
              <w:jc w:val="center"/>
              <w:rPr>
                <w:rFonts w:hint="eastAsia" w:ascii="仿宋" w:hAnsi="仿宋" w:eastAsia="仿宋" w:cs="仿宋"/>
                <w:bCs/>
                <w:sz w:val="30"/>
                <w:szCs w:val="30"/>
                <w:lang w:val="zh-CN"/>
              </w:rPr>
            </w:pPr>
          </w:p>
        </w:tc>
      </w:tr>
      <w:tr w14:paraId="760C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3" w:type="dxa"/>
            <w:gridSpan w:val="4"/>
            <w:tcBorders>
              <w:top w:val="single" w:color="auto" w:sz="4" w:space="0"/>
              <w:left w:val="single" w:color="auto" w:sz="4" w:space="0"/>
              <w:bottom w:val="single" w:color="auto" w:sz="4" w:space="0"/>
            </w:tcBorders>
          </w:tcPr>
          <w:p w14:paraId="4B78D83C">
            <w:pPr>
              <w:numPr>
                <w:ilvl w:val="0"/>
                <w:numId w:val="2"/>
              </w:numPr>
              <w:jc w:val="left"/>
              <w:rPr>
                <w:rFonts w:hint="eastAsia" w:ascii="仿宋" w:hAnsi="仿宋" w:eastAsia="仿宋" w:cs="仿宋"/>
                <w:bCs/>
                <w:sz w:val="30"/>
                <w:szCs w:val="30"/>
                <w:lang w:val="zh-CN"/>
              </w:rPr>
            </w:pPr>
            <w:r>
              <w:rPr>
                <w:rFonts w:hint="eastAsia" w:ascii="仿宋" w:hAnsi="仿宋" w:eastAsia="仿宋" w:cs="仿宋"/>
                <w:bCs/>
                <w:sz w:val="30"/>
                <w:szCs w:val="30"/>
                <w:lang w:val="zh-CN"/>
              </w:rPr>
              <w:t>平台使用费、远途费等其他收费项目：</w:t>
            </w:r>
          </w:p>
        </w:tc>
      </w:tr>
      <w:tr w14:paraId="0175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52B981FB">
            <w:pPr>
              <w:jc w:val="center"/>
              <w:rPr>
                <w:rFonts w:hint="eastAsia" w:ascii="仿宋" w:hAnsi="仿宋" w:eastAsia="仿宋" w:cs="仿宋"/>
                <w:bCs/>
                <w:sz w:val="30"/>
                <w:szCs w:val="30"/>
                <w:lang w:val="zh-CN"/>
              </w:rPr>
            </w:pPr>
            <w:r>
              <w:rPr>
                <w:rFonts w:hint="eastAsia" w:ascii="仿宋" w:hAnsi="仿宋" w:eastAsia="仿宋" w:cs="仿宋"/>
                <w:bCs/>
                <w:sz w:val="30"/>
                <w:szCs w:val="30"/>
              </w:rPr>
              <w:t>平台使用费</w:t>
            </w:r>
          </w:p>
        </w:tc>
        <w:tc>
          <w:tcPr>
            <w:tcW w:w="2242" w:type="dxa"/>
            <w:tcBorders>
              <w:top w:val="single" w:color="auto" w:sz="4" w:space="0"/>
              <w:left w:val="single" w:color="auto" w:sz="4" w:space="0"/>
              <w:bottom w:val="single" w:color="auto" w:sz="4" w:space="0"/>
              <w:right w:val="single" w:color="auto" w:sz="4" w:space="0"/>
            </w:tcBorders>
          </w:tcPr>
          <w:p w14:paraId="31BC4B7B">
            <w:pPr>
              <w:jc w:val="center"/>
              <w:rPr>
                <w:rFonts w:hint="eastAsia" w:ascii="仿宋" w:hAnsi="仿宋" w:eastAsia="仿宋" w:cs="仿宋"/>
                <w:bCs/>
                <w:sz w:val="30"/>
                <w:szCs w:val="30"/>
                <w:lang w:val="zh-CN"/>
              </w:rPr>
            </w:pPr>
          </w:p>
        </w:tc>
        <w:tc>
          <w:tcPr>
            <w:tcW w:w="2373" w:type="dxa"/>
            <w:tcBorders>
              <w:left w:val="single" w:color="auto" w:sz="4" w:space="0"/>
            </w:tcBorders>
          </w:tcPr>
          <w:p w14:paraId="1FA88A99">
            <w:pPr>
              <w:jc w:val="center"/>
              <w:rPr>
                <w:rFonts w:hint="eastAsia" w:ascii="仿宋" w:hAnsi="仿宋" w:eastAsia="仿宋" w:cs="仿宋"/>
                <w:bCs/>
                <w:sz w:val="30"/>
                <w:szCs w:val="30"/>
                <w:lang w:val="zh-CN"/>
              </w:rPr>
            </w:pPr>
          </w:p>
        </w:tc>
        <w:tc>
          <w:tcPr>
            <w:tcW w:w="2318" w:type="dxa"/>
          </w:tcPr>
          <w:p w14:paraId="1FD9CC0D">
            <w:pPr>
              <w:jc w:val="center"/>
              <w:rPr>
                <w:rFonts w:hint="eastAsia" w:ascii="仿宋" w:hAnsi="仿宋" w:eastAsia="仿宋" w:cs="仿宋"/>
                <w:bCs/>
                <w:sz w:val="30"/>
                <w:szCs w:val="30"/>
                <w:lang w:val="zh-CN"/>
              </w:rPr>
            </w:pPr>
          </w:p>
        </w:tc>
      </w:tr>
      <w:tr w14:paraId="5250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21036988">
            <w:pPr>
              <w:jc w:val="center"/>
              <w:rPr>
                <w:rFonts w:hint="eastAsia" w:ascii="仿宋" w:hAnsi="仿宋" w:eastAsia="仿宋" w:cs="仿宋"/>
                <w:bCs/>
                <w:sz w:val="30"/>
                <w:szCs w:val="30"/>
                <w:lang w:val="zh-CN"/>
              </w:rPr>
            </w:pPr>
            <w:r>
              <w:rPr>
                <w:rFonts w:hint="eastAsia" w:ascii="仿宋" w:hAnsi="仿宋" w:eastAsia="仿宋" w:cs="仿宋"/>
                <w:bCs/>
                <w:sz w:val="30"/>
                <w:szCs w:val="30"/>
              </w:rPr>
              <w:t>远途费</w:t>
            </w:r>
          </w:p>
        </w:tc>
        <w:tc>
          <w:tcPr>
            <w:tcW w:w="2242" w:type="dxa"/>
            <w:tcBorders>
              <w:top w:val="single" w:color="auto" w:sz="4" w:space="0"/>
              <w:left w:val="single" w:color="auto" w:sz="4" w:space="0"/>
              <w:bottom w:val="single" w:color="auto" w:sz="4" w:space="0"/>
              <w:right w:val="single" w:color="auto" w:sz="4" w:space="0"/>
            </w:tcBorders>
          </w:tcPr>
          <w:p w14:paraId="1AF45B3B">
            <w:pPr>
              <w:jc w:val="center"/>
              <w:rPr>
                <w:rFonts w:hint="eastAsia" w:ascii="仿宋" w:hAnsi="仿宋" w:eastAsia="仿宋" w:cs="仿宋"/>
                <w:bCs/>
                <w:sz w:val="30"/>
                <w:szCs w:val="30"/>
                <w:lang w:val="zh-CN"/>
              </w:rPr>
            </w:pPr>
          </w:p>
        </w:tc>
        <w:tc>
          <w:tcPr>
            <w:tcW w:w="2373" w:type="dxa"/>
            <w:tcBorders>
              <w:left w:val="single" w:color="auto" w:sz="4" w:space="0"/>
            </w:tcBorders>
          </w:tcPr>
          <w:p w14:paraId="2B5C96BA">
            <w:pPr>
              <w:jc w:val="center"/>
              <w:rPr>
                <w:rFonts w:hint="eastAsia" w:ascii="仿宋" w:hAnsi="仿宋" w:eastAsia="仿宋" w:cs="仿宋"/>
                <w:bCs/>
                <w:sz w:val="30"/>
                <w:szCs w:val="30"/>
                <w:lang w:val="zh-CN"/>
              </w:rPr>
            </w:pPr>
          </w:p>
        </w:tc>
        <w:tc>
          <w:tcPr>
            <w:tcW w:w="2318" w:type="dxa"/>
          </w:tcPr>
          <w:p w14:paraId="1A0F26D1">
            <w:pPr>
              <w:jc w:val="center"/>
              <w:rPr>
                <w:rFonts w:hint="eastAsia" w:ascii="仿宋" w:hAnsi="仿宋" w:eastAsia="仿宋" w:cs="仿宋"/>
                <w:bCs/>
                <w:sz w:val="30"/>
                <w:szCs w:val="30"/>
                <w:lang w:val="zh-CN"/>
              </w:rPr>
            </w:pPr>
          </w:p>
        </w:tc>
      </w:tr>
      <w:tr w14:paraId="4D39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Borders>
              <w:top w:val="single" w:color="auto" w:sz="4" w:space="0"/>
              <w:left w:val="single" w:color="auto" w:sz="4" w:space="0"/>
              <w:bottom w:val="single" w:color="auto" w:sz="4" w:space="0"/>
              <w:right w:val="single" w:color="auto" w:sz="4" w:space="0"/>
            </w:tcBorders>
          </w:tcPr>
          <w:p w14:paraId="0219F48A">
            <w:pPr>
              <w:jc w:val="center"/>
              <w:rPr>
                <w:rFonts w:hint="eastAsia" w:ascii="仿宋" w:hAnsi="仿宋" w:eastAsia="仿宋" w:cs="仿宋"/>
                <w:bCs/>
                <w:sz w:val="30"/>
                <w:szCs w:val="30"/>
                <w:lang w:val="zh-CN"/>
              </w:rPr>
            </w:pPr>
            <w:r>
              <w:rPr>
                <w:rFonts w:hint="eastAsia" w:ascii="仿宋" w:hAnsi="仿宋" w:eastAsia="仿宋" w:cs="仿宋"/>
                <w:bCs/>
                <w:sz w:val="30"/>
                <w:szCs w:val="30"/>
              </w:rPr>
              <w:t>....</w:t>
            </w:r>
          </w:p>
        </w:tc>
        <w:tc>
          <w:tcPr>
            <w:tcW w:w="2242" w:type="dxa"/>
            <w:tcBorders>
              <w:top w:val="single" w:color="auto" w:sz="4" w:space="0"/>
              <w:left w:val="single" w:color="auto" w:sz="4" w:space="0"/>
              <w:bottom w:val="single" w:color="auto" w:sz="4" w:space="0"/>
              <w:right w:val="single" w:color="auto" w:sz="4" w:space="0"/>
            </w:tcBorders>
          </w:tcPr>
          <w:p w14:paraId="38C6F3B4">
            <w:pPr>
              <w:jc w:val="center"/>
              <w:rPr>
                <w:rFonts w:hint="eastAsia" w:ascii="仿宋" w:hAnsi="仿宋" w:eastAsia="仿宋" w:cs="仿宋"/>
                <w:bCs/>
                <w:sz w:val="30"/>
                <w:szCs w:val="30"/>
                <w:lang w:val="zh-CN"/>
              </w:rPr>
            </w:pPr>
          </w:p>
        </w:tc>
        <w:tc>
          <w:tcPr>
            <w:tcW w:w="2373" w:type="dxa"/>
            <w:tcBorders>
              <w:left w:val="single" w:color="auto" w:sz="4" w:space="0"/>
            </w:tcBorders>
          </w:tcPr>
          <w:p w14:paraId="43800241">
            <w:pPr>
              <w:jc w:val="center"/>
              <w:rPr>
                <w:rFonts w:hint="eastAsia" w:ascii="仿宋" w:hAnsi="仿宋" w:eastAsia="仿宋" w:cs="仿宋"/>
                <w:bCs/>
                <w:sz w:val="30"/>
                <w:szCs w:val="30"/>
                <w:lang w:val="zh-CN"/>
              </w:rPr>
            </w:pPr>
          </w:p>
        </w:tc>
        <w:tc>
          <w:tcPr>
            <w:tcW w:w="2318" w:type="dxa"/>
          </w:tcPr>
          <w:p w14:paraId="20E35B7F">
            <w:pPr>
              <w:jc w:val="center"/>
              <w:rPr>
                <w:rFonts w:hint="eastAsia" w:ascii="仿宋" w:hAnsi="仿宋" w:eastAsia="仿宋" w:cs="仿宋"/>
                <w:bCs/>
                <w:sz w:val="30"/>
                <w:szCs w:val="30"/>
                <w:lang w:val="zh-CN"/>
              </w:rPr>
            </w:pPr>
          </w:p>
        </w:tc>
      </w:tr>
    </w:tbl>
    <w:p w14:paraId="5ECE6E09">
      <w:pPr>
        <w:spacing w:line="560" w:lineRule="exact"/>
        <w:ind w:firstLine="482" w:firstLineChars="200"/>
        <w:jc w:val="left"/>
        <w:rPr>
          <w:rFonts w:hint="eastAsia" w:ascii="仿宋" w:hAnsi="仿宋" w:eastAsia="仿宋"/>
          <w:sz w:val="24"/>
        </w:rPr>
      </w:pPr>
      <w:r>
        <w:rPr>
          <w:rFonts w:hint="eastAsia" w:ascii="仿宋" w:hAnsi="仿宋" w:eastAsia="仿宋"/>
          <w:b/>
          <w:bCs/>
          <w:sz w:val="24"/>
        </w:rPr>
        <w:t>备注：</w:t>
      </w:r>
      <w:r>
        <w:rPr>
          <w:rFonts w:hint="eastAsia" w:ascii="仿宋" w:hAnsi="仿宋" w:eastAsia="仿宋"/>
          <w:sz w:val="24"/>
        </w:rPr>
        <w:t>报价为含税价，包含中标人履行合同约定义务及合同项下其他义务所产生或所需的一切费用。</w:t>
      </w:r>
    </w:p>
    <w:p w14:paraId="306035D9">
      <w:pPr>
        <w:numPr>
          <w:ilvl w:val="255"/>
          <w:numId w:val="0"/>
        </w:numPr>
        <w:ind w:firstLine="600" w:firstLineChars="200"/>
        <w:rPr>
          <w:rFonts w:hint="eastAsia" w:ascii="仿宋" w:hAnsi="仿宋" w:eastAsia="仿宋" w:cs="仿宋"/>
          <w:bCs/>
          <w:sz w:val="30"/>
          <w:szCs w:val="30"/>
        </w:rPr>
      </w:pPr>
      <w:r>
        <w:rPr>
          <w:rFonts w:hint="eastAsia" w:ascii="仿宋" w:hAnsi="仿宋" w:eastAsia="仿宋" w:cs="仿宋"/>
          <w:bCs/>
          <w:sz w:val="30"/>
          <w:szCs w:val="30"/>
          <w:lang w:val="zh-CN"/>
        </w:rPr>
        <w:t>（二）单趟综合费用</w:t>
      </w:r>
      <w:r>
        <w:rPr>
          <w:rFonts w:hint="eastAsia" w:ascii="仿宋" w:hAnsi="仿宋" w:eastAsia="仿宋" w:cs="仿宋"/>
          <w:bCs/>
          <w:sz w:val="30"/>
          <w:szCs w:val="30"/>
        </w:rPr>
        <w:t>计算</w:t>
      </w:r>
    </w:p>
    <w:p w14:paraId="75FE92DB">
      <w:pPr>
        <w:numPr>
          <w:ilvl w:val="255"/>
          <w:numId w:val="0"/>
        </w:numPr>
        <w:ind w:firstLine="600" w:firstLineChars="200"/>
        <w:rPr>
          <w:rFonts w:hint="eastAsia" w:ascii="仿宋" w:hAnsi="仿宋" w:eastAsia="仿宋" w:cs="仿宋"/>
          <w:bCs/>
          <w:sz w:val="30"/>
          <w:szCs w:val="30"/>
          <w:lang w:val="zh-CN"/>
        </w:rPr>
      </w:pPr>
      <w:r>
        <w:rPr>
          <w:rFonts w:hint="eastAsia" w:ascii="仿宋" w:hAnsi="仿宋" w:eastAsia="仿宋" w:cs="仿宋"/>
          <w:bCs/>
          <w:sz w:val="30"/>
          <w:szCs w:val="30"/>
          <w:lang w:val="zh-CN"/>
        </w:rPr>
        <w:t>选取普通车型（如快车），计算工作日在广州市区、以里程10公里、时长20分钟，4个时间点的单趟用车费用（含平台使用费，忽略远途费等其他收费项目）</w:t>
      </w:r>
    </w:p>
    <w:tbl>
      <w:tblPr>
        <w:tblStyle w:val="1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27"/>
        <w:gridCol w:w="4298"/>
        <w:gridCol w:w="1452"/>
      </w:tblGrid>
      <w:tr w14:paraId="713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59" w:type="dxa"/>
            <w:vAlign w:val="center"/>
          </w:tcPr>
          <w:p w14:paraId="4254D145">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2127" w:type="dxa"/>
            <w:vAlign w:val="center"/>
          </w:tcPr>
          <w:p w14:paraId="4AED2BB1">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项目名称</w:t>
            </w:r>
          </w:p>
        </w:tc>
        <w:tc>
          <w:tcPr>
            <w:tcW w:w="4298" w:type="dxa"/>
            <w:vAlign w:val="center"/>
          </w:tcPr>
          <w:p w14:paraId="07B20729">
            <w:pPr>
              <w:numPr>
                <w:ilvl w:val="255"/>
                <w:numId w:val="0"/>
              </w:numPr>
              <w:jc w:val="center"/>
              <w:rPr>
                <w:rFonts w:hint="eastAsia" w:ascii="仿宋" w:hAnsi="仿宋" w:eastAsia="仿宋" w:cs="仿宋"/>
                <w:bCs/>
                <w:sz w:val="28"/>
                <w:szCs w:val="28"/>
                <w:lang w:val="zh-CN"/>
              </w:rPr>
            </w:pPr>
            <w:r>
              <w:rPr>
                <w:rFonts w:hint="eastAsia" w:ascii="仿宋" w:hAnsi="仿宋" w:eastAsia="仿宋" w:cs="仿宋"/>
                <w:bCs/>
                <w:sz w:val="28"/>
                <w:szCs w:val="28"/>
              </w:rPr>
              <w:t>计算式</w:t>
            </w:r>
          </w:p>
        </w:tc>
        <w:tc>
          <w:tcPr>
            <w:tcW w:w="1452" w:type="dxa"/>
            <w:vAlign w:val="center"/>
          </w:tcPr>
          <w:p w14:paraId="53C96BE9">
            <w:pPr>
              <w:numPr>
                <w:ilvl w:val="255"/>
                <w:numId w:val="0"/>
              </w:numPr>
              <w:jc w:val="center"/>
              <w:rPr>
                <w:rFonts w:hint="eastAsia" w:ascii="仿宋" w:hAnsi="仿宋" w:eastAsia="仿宋" w:cs="仿宋"/>
                <w:bCs/>
                <w:sz w:val="28"/>
                <w:szCs w:val="28"/>
                <w:lang w:val="zh-CN"/>
              </w:rPr>
            </w:pPr>
            <w:r>
              <w:rPr>
                <w:rFonts w:hint="eastAsia" w:ascii="仿宋" w:hAnsi="仿宋" w:eastAsia="仿宋" w:cs="仿宋"/>
                <w:bCs/>
                <w:sz w:val="28"/>
                <w:szCs w:val="28"/>
              </w:rPr>
              <w:t>费用（元）</w:t>
            </w:r>
          </w:p>
        </w:tc>
      </w:tr>
      <w:tr w14:paraId="221F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78CDCFF">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2127" w:type="dxa"/>
            <w:vAlign w:val="center"/>
          </w:tcPr>
          <w:p w14:paraId="22071BA6">
            <w:pPr>
              <w:numPr>
                <w:ilvl w:val="255"/>
                <w:numId w:val="0"/>
              </w:numPr>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09:00单趟费用</w:t>
            </w:r>
          </w:p>
        </w:tc>
        <w:tc>
          <w:tcPr>
            <w:tcW w:w="4298" w:type="dxa"/>
            <w:vAlign w:val="center"/>
          </w:tcPr>
          <w:p w14:paraId="05BC7032">
            <w:pPr>
              <w:numPr>
                <w:ilvl w:val="255"/>
                <w:numId w:val="0"/>
              </w:numPr>
              <w:jc w:val="center"/>
              <w:rPr>
                <w:rFonts w:hint="eastAsia" w:ascii="仿宋" w:hAnsi="仿宋" w:eastAsia="仿宋" w:cs="仿宋"/>
                <w:bCs/>
                <w:sz w:val="28"/>
                <w:szCs w:val="28"/>
                <w:lang w:val="zh-CN"/>
              </w:rPr>
            </w:pPr>
          </w:p>
        </w:tc>
        <w:tc>
          <w:tcPr>
            <w:tcW w:w="1452" w:type="dxa"/>
            <w:vAlign w:val="center"/>
          </w:tcPr>
          <w:p w14:paraId="2928ED2E">
            <w:pPr>
              <w:numPr>
                <w:ilvl w:val="255"/>
                <w:numId w:val="0"/>
              </w:numPr>
              <w:jc w:val="center"/>
              <w:rPr>
                <w:rFonts w:hint="eastAsia" w:ascii="仿宋" w:hAnsi="仿宋" w:eastAsia="仿宋" w:cs="仿宋"/>
                <w:bCs/>
                <w:sz w:val="28"/>
                <w:szCs w:val="28"/>
                <w:lang w:val="zh-CN"/>
              </w:rPr>
            </w:pPr>
          </w:p>
        </w:tc>
      </w:tr>
      <w:tr w14:paraId="5CD5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93B7DCD">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2127" w:type="dxa"/>
            <w:vAlign w:val="center"/>
          </w:tcPr>
          <w:p w14:paraId="3A560308">
            <w:pPr>
              <w:numPr>
                <w:ilvl w:val="255"/>
                <w:numId w:val="0"/>
              </w:numPr>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14:00单趟费用</w:t>
            </w:r>
          </w:p>
        </w:tc>
        <w:tc>
          <w:tcPr>
            <w:tcW w:w="4298" w:type="dxa"/>
            <w:vAlign w:val="center"/>
          </w:tcPr>
          <w:p w14:paraId="10BF106B">
            <w:pPr>
              <w:numPr>
                <w:ilvl w:val="255"/>
                <w:numId w:val="0"/>
              </w:numPr>
              <w:jc w:val="center"/>
              <w:rPr>
                <w:rFonts w:hint="eastAsia" w:ascii="仿宋" w:hAnsi="仿宋" w:eastAsia="仿宋" w:cs="仿宋"/>
                <w:bCs/>
                <w:sz w:val="28"/>
                <w:szCs w:val="28"/>
                <w:lang w:val="zh-CN"/>
              </w:rPr>
            </w:pPr>
          </w:p>
        </w:tc>
        <w:tc>
          <w:tcPr>
            <w:tcW w:w="1452" w:type="dxa"/>
            <w:vAlign w:val="center"/>
          </w:tcPr>
          <w:p w14:paraId="0CE5896E">
            <w:pPr>
              <w:numPr>
                <w:ilvl w:val="255"/>
                <w:numId w:val="0"/>
              </w:numPr>
              <w:jc w:val="center"/>
              <w:rPr>
                <w:rFonts w:hint="eastAsia" w:ascii="仿宋" w:hAnsi="仿宋" w:eastAsia="仿宋" w:cs="仿宋"/>
                <w:bCs/>
                <w:sz w:val="28"/>
                <w:szCs w:val="28"/>
                <w:lang w:val="zh-CN"/>
              </w:rPr>
            </w:pPr>
          </w:p>
        </w:tc>
      </w:tr>
      <w:tr w14:paraId="065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55A5205">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2127" w:type="dxa"/>
            <w:vAlign w:val="center"/>
          </w:tcPr>
          <w:p w14:paraId="4509496E">
            <w:pPr>
              <w:numPr>
                <w:ilvl w:val="255"/>
                <w:numId w:val="0"/>
              </w:numPr>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17:00单趟费用</w:t>
            </w:r>
          </w:p>
        </w:tc>
        <w:tc>
          <w:tcPr>
            <w:tcW w:w="4298" w:type="dxa"/>
            <w:vAlign w:val="center"/>
          </w:tcPr>
          <w:p w14:paraId="1052E2F8">
            <w:pPr>
              <w:numPr>
                <w:ilvl w:val="255"/>
                <w:numId w:val="0"/>
              </w:numPr>
              <w:jc w:val="center"/>
              <w:rPr>
                <w:rFonts w:hint="eastAsia" w:ascii="仿宋" w:hAnsi="仿宋" w:eastAsia="仿宋" w:cs="仿宋"/>
                <w:bCs/>
                <w:sz w:val="28"/>
                <w:szCs w:val="28"/>
                <w:lang w:val="zh-CN"/>
              </w:rPr>
            </w:pPr>
          </w:p>
        </w:tc>
        <w:tc>
          <w:tcPr>
            <w:tcW w:w="1452" w:type="dxa"/>
            <w:vAlign w:val="center"/>
          </w:tcPr>
          <w:p w14:paraId="56DA0E0C">
            <w:pPr>
              <w:numPr>
                <w:ilvl w:val="255"/>
                <w:numId w:val="0"/>
              </w:numPr>
              <w:jc w:val="center"/>
              <w:rPr>
                <w:rFonts w:hint="eastAsia" w:ascii="仿宋" w:hAnsi="仿宋" w:eastAsia="仿宋" w:cs="仿宋"/>
                <w:bCs/>
                <w:sz w:val="28"/>
                <w:szCs w:val="28"/>
                <w:lang w:val="zh-CN"/>
              </w:rPr>
            </w:pPr>
          </w:p>
        </w:tc>
      </w:tr>
      <w:tr w14:paraId="736E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D30CFB5">
            <w:pPr>
              <w:numPr>
                <w:ilvl w:val="255"/>
                <w:numId w:val="0"/>
              </w:numPr>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2127" w:type="dxa"/>
            <w:vAlign w:val="center"/>
          </w:tcPr>
          <w:p w14:paraId="149D1E49">
            <w:pPr>
              <w:numPr>
                <w:ilvl w:val="255"/>
                <w:numId w:val="0"/>
              </w:numPr>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23:00单趟费用</w:t>
            </w:r>
          </w:p>
        </w:tc>
        <w:tc>
          <w:tcPr>
            <w:tcW w:w="4298" w:type="dxa"/>
            <w:vAlign w:val="center"/>
          </w:tcPr>
          <w:p w14:paraId="6A9F8D97">
            <w:pPr>
              <w:numPr>
                <w:ilvl w:val="255"/>
                <w:numId w:val="0"/>
              </w:numPr>
              <w:jc w:val="center"/>
              <w:rPr>
                <w:rFonts w:hint="eastAsia" w:ascii="仿宋" w:hAnsi="仿宋" w:eastAsia="仿宋" w:cs="仿宋"/>
                <w:bCs/>
                <w:sz w:val="28"/>
                <w:szCs w:val="28"/>
                <w:lang w:val="zh-CN"/>
              </w:rPr>
            </w:pPr>
          </w:p>
        </w:tc>
        <w:tc>
          <w:tcPr>
            <w:tcW w:w="1452" w:type="dxa"/>
            <w:vAlign w:val="center"/>
          </w:tcPr>
          <w:p w14:paraId="0607C71B">
            <w:pPr>
              <w:numPr>
                <w:ilvl w:val="255"/>
                <w:numId w:val="0"/>
              </w:numPr>
              <w:jc w:val="center"/>
              <w:rPr>
                <w:rFonts w:hint="eastAsia" w:ascii="仿宋" w:hAnsi="仿宋" w:eastAsia="仿宋" w:cs="仿宋"/>
                <w:bCs/>
                <w:sz w:val="28"/>
                <w:szCs w:val="28"/>
                <w:lang w:val="zh-CN"/>
              </w:rPr>
            </w:pPr>
          </w:p>
        </w:tc>
      </w:tr>
      <w:tr w14:paraId="2EE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6" w:type="dxa"/>
            <w:gridSpan w:val="2"/>
            <w:vAlign w:val="center"/>
          </w:tcPr>
          <w:p w14:paraId="5E962F50">
            <w:pPr>
              <w:numPr>
                <w:ilvl w:val="255"/>
                <w:numId w:val="0"/>
              </w:numPr>
              <w:jc w:val="center"/>
              <w:rPr>
                <w:rFonts w:hint="eastAsia" w:ascii="仿宋" w:hAnsi="仿宋" w:eastAsia="仿宋" w:cs="仿宋"/>
                <w:bCs/>
                <w:sz w:val="28"/>
                <w:szCs w:val="28"/>
                <w:lang w:val="zh-CN"/>
              </w:rPr>
            </w:pPr>
            <w:r>
              <w:rPr>
                <w:rFonts w:hint="eastAsia" w:ascii="仿宋" w:hAnsi="仿宋" w:eastAsia="仿宋" w:cs="仿宋"/>
                <w:bCs/>
                <w:sz w:val="30"/>
                <w:szCs w:val="30"/>
                <w:lang w:val="zh-CN"/>
              </w:rPr>
              <w:t>单趟综合费用</w:t>
            </w:r>
          </w:p>
        </w:tc>
        <w:tc>
          <w:tcPr>
            <w:tcW w:w="4298" w:type="dxa"/>
            <w:vAlign w:val="center"/>
          </w:tcPr>
          <w:p w14:paraId="42A1F298">
            <w:pPr>
              <w:numPr>
                <w:ilvl w:val="255"/>
                <w:numId w:val="0"/>
              </w:numPr>
              <w:jc w:val="center"/>
              <w:rPr>
                <w:rFonts w:hint="eastAsia" w:ascii="仿宋" w:hAnsi="仿宋" w:eastAsia="仿宋" w:cs="仿宋"/>
                <w:bCs/>
                <w:sz w:val="28"/>
                <w:szCs w:val="28"/>
                <w:lang w:val="zh-CN"/>
              </w:rPr>
            </w:pPr>
          </w:p>
        </w:tc>
        <w:tc>
          <w:tcPr>
            <w:tcW w:w="1452" w:type="dxa"/>
            <w:vAlign w:val="center"/>
          </w:tcPr>
          <w:p w14:paraId="59E48596">
            <w:pPr>
              <w:numPr>
                <w:ilvl w:val="255"/>
                <w:numId w:val="0"/>
              </w:numPr>
              <w:jc w:val="center"/>
              <w:rPr>
                <w:rFonts w:hint="eastAsia" w:ascii="仿宋" w:hAnsi="仿宋" w:eastAsia="仿宋" w:cs="仿宋"/>
                <w:bCs/>
                <w:sz w:val="28"/>
                <w:szCs w:val="28"/>
                <w:lang w:val="zh-CN"/>
              </w:rPr>
            </w:pPr>
          </w:p>
        </w:tc>
      </w:tr>
    </w:tbl>
    <w:p w14:paraId="3E0C9CA2">
      <w:pPr>
        <w:spacing w:line="560" w:lineRule="exact"/>
        <w:ind w:firstLine="482" w:firstLineChars="200"/>
        <w:jc w:val="left"/>
        <w:rPr>
          <w:rFonts w:hint="eastAsia" w:ascii="仿宋" w:hAnsi="仿宋" w:eastAsia="仿宋"/>
          <w:sz w:val="24"/>
          <w:lang w:val="zh-CN"/>
        </w:rPr>
      </w:pPr>
      <w:r>
        <w:rPr>
          <w:rFonts w:hint="eastAsia" w:ascii="仿宋" w:hAnsi="仿宋" w:eastAsia="仿宋"/>
          <w:b/>
          <w:bCs/>
          <w:sz w:val="24"/>
        </w:rPr>
        <w:t>备注：</w:t>
      </w:r>
      <w:r>
        <w:rPr>
          <w:rFonts w:hint="eastAsia" w:ascii="仿宋" w:hAnsi="仿宋" w:eastAsia="仿宋"/>
          <w:sz w:val="24"/>
          <w:lang w:val="zh-CN"/>
        </w:rPr>
        <w:t xml:space="preserve">单趟综合费用= </w:t>
      </w:r>
      <w:r>
        <w:rPr>
          <w:rFonts w:hint="eastAsia" w:ascii="仿宋" w:hAnsi="仿宋" w:eastAsia="仿宋"/>
          <w:sz w:val="24"/>
        </w:rPr>
        <w:t>0</w:t>
      </w:r>
      <w:r>
        <w:rPr>
          <w:rFonts w:ascii="仿宋" w:hAnsi="仿宋" w:eastAsia="仿宋"/>
          <w:sz w:val="24"/>
          <w:lang w:val="zh-CN"/>
        </w:rPr>
        <w:t>9:00</w:t>
      </w:r>
      <w:r>
        <w:rPr>
          <w:rFonts w:hint="eastAsia" w:ascii="仿宋" w:hAnsi="仿宋" w:eastAsia="仿宋"/>
          <w:sz w:val="24"/>
          <w:lang w:val="zh-CN"/>
        </w:rPr>
        <w:t>单趟费用</w:t>
      </w:r>
      <w:r>
        <w:rPr>
          <w:rFonts w:ascii="Times New Roman" w:hAnsi="宋体"/>
          <w:sz w:val="24"/>
          <w:szCs w:val="24"/>
        </w:rPr>
        <w:t>×</w:t>
      </w:r>
      <w:r>
        <w:rPr>
          <w:rFonts w:ascii="仿宋" w:hAnsi="仿宋" w:eastAsia="仿宋"/>
          <w:sz w:val="24"/>
          <w:lang w:val="zh-CN"/>
        </w:rPr>
        <w:t>30%</w:t>
      </w:r>
      <w:r>
        <w:rPr>
          <w:rFonts w:hint="eastAsia" w:ascii="仿宋" w:hAnsi="仿宋" w:eastAsia="仿宋"/>
          <w:sz w:val="24"/>
          <w:lang w:val="zh-CN"/>
        </w:rPr>
        <w:t xml:space="preserve"> </w:t>
      </w:r>
      <w:r>
        <w:rPr>
          <w:rFonts w:ascii="仿宋" w:hAnsi="仿宋" w:eastAsia="仿宋"/>
          <w:sz w:val="24"/>
          <w:lang w:val="zh-CN"/>
        </w:rPr>
        <w:t>+</w:t>
      </w:r>
      <w:r>
        <w:rPr>
          <w:rFonts w:hint="eastAsia" w:ascii="仿宋" w:hAnsi="仿宋" w:eastAsia="仿宋"/>
          <w:sz w:val="24"/>
          <w:lang w:val="zh-CN"/>
        </w:rPr>
        <w:t xml:space="preserve"> </w:t>
      </w:r>
      <w:r>
        <w:rPr>
          <w:rFonts w:ascii="仿宋" w:hAnsi="仿宋" w:eastAsia="仿宋"/>
          <w:sz w:val="24"/>
          <w:lang w:val="zh-CN"/>
        </w:rPr>
        <w:t>14:00</w:t>
      </w:r>
      <w:r>
        <w:rPr>
          <w:rFonts w:hint="eastAsia" w:ascii="仿宋" w:hAnsi="仿宋" w:eastAsia="仿宋"/>
          <w:sz w:val="24"/>
          <w:lang w:val="zh-CN"/>
        </w:rPr>
        <w:t>单趟费用</w:t>
      </w:r>
      <w:r>
        <w:rPr>
          <w:rFonts w:ascii="Times New Roman" w:hAnsi="宋体"/>
          <w:sz w:val="24"/>
          <w:szCs w:val="24"/>
        </w:rPr>
        <w:t>×</w:t>
      </w:r>
      <w:r>
        <w:rPr>
          <w:rFonts w:ascii="仿宋" w:hAnsi="仿宋" w:eastAsia="仿宋"/>
          <w:sz w:val="24"/>
          <w:lang w:val="zh-CN"/>
        </w:rPr>
        <w:t>30%</w:t>
      </w:r>
      <w:r>
        <w:rPr>
          <w:rFonts w:hint="eastAsia" w:ascii="仿宋" w:hAnsi="仿宋" w:eastAsia="仿宋"/>
          <w:sz w:val="24"/>
          <w:lang w:val="zh-CN"/>
        </w:rPr>
        <w:t xml:space="preserve"> </w:t>
      </w:r>
      <w:r>
        <w:rPr>
          <w:rFonts w:ascii="仿宋" w:hAnsi="仿宋" w:eastAsia="仿宋"/>
          <w:sz w:val="24"/>
          <w:lang w:val="zh-CN"/>
        </w:rPr>
        <w:t>+</w:t>
      </w:r>
      <w:r>
        <w:rPr>
          <w:rFonts w:hint="eastAsia" w:ascii="仿宋" w:hAnsi="仿宋" w:eastAsia="仿宋"/>
          <w:sz w:val="24"/>
          <w:lang w:val="zh-CN"/>
        </w:rPr>
        <w:t xml:space="preserve"> </w:t>
      </w:r>
      <w:r>
        <w:rPr>
          <w:rFonts w:ascii="仿宋" w:hAnsi="仿宋" w:eastAsia="仿宋"/>
          <w:sz w:val="24"/>
          <w:lang w:val="zh-CN"/>
        </w:rPr>
        <w:t>17:00</w:t>
      </w:r>
      <w:r>
        <w:rPr>
          <w:rFonts w:hint="eastAsia" w:ascii="仿宋" w:hAnsi="仿宋" w:eastAsia="仿宋"/>
          <w:sz w:val="24"/>
          <w:lang w:val="zh-CN"/>
        </w:rPr>
        <w:t>单趟费用</w:t>
      </w:r>
      <w:r>
        <w:rPr>
          <w:rFonts w:ascii="Times New Roman" w:hAnsi="宋体"/>
          <w:sz w:val="24"/>
          <w:szCs w:val="24"/>
        </w:rPr>
        <w:t>×</w:t>
      </w:r>
      <w:r>
        <w:rPr>
          <w:rFonts w:ascii="仿宋" w:hAnsi="仿宋" w:eastAsia="仿宋"/>
          <w:sz w:val="24"/>
          <w:lang w:val="zh-CN"/>
        </w:rPr>
        <w:t>30%</w:t>
      </w:r>
      <w:r>
        <w:rPr>
          <w:rFonts w:hint="eastAsia" w:ascii="仿宋" w:hAnsi="仿宋" w:eastAsia="仿宋"/>
          <w:sz w:val="24"/>
          <w:lang w:val="zh-CN"/>
        </w:rPr>
        <w:t xml:space="preserve"> </w:t>
      </w:r>
      <w:r>
        <w:rPr>
          <w:rFonts w:ascii="仿宋" w:hAnsi="仿宋" w:eastAsia="仿宋"/>
          <w:sz w:val="24"/>
          <w:lang w:val="zh-CN"/>
        </w:rPr>
        <w:t>+</w:t>
      </w:r>
      <w:r>
        <w:rPr>
          <w:rFonts w:hint="eastAsia" w:ascii="仿宋" w:hAnsi="仿宋" w:eastAsia="仿宋"/>
          <w:sz w:val="24"/>
          <w:lang w:val="zh-CN"/>
        </w:rPr>
        <w:t xml:space="preserve"> </w:t>
      </w:r>
      <w:r>
        <w:rPr>
          <w:rFonts w:ascii="仿宋" w:hAnsi="仿宋" w:eastAsia="仿宋"/>
          <w:sz w:val="24"/>
          <w:lang w:val="zh-CN"/>
        </w:rPr>
        <w:t>23:00</w:t>
      </w:r>
      <w:r>
        <w:rPr>
          <w:rFonts w:hint="eastAsia" w:ascii="仿宋" w:hAnsi="仿宋" w:eastAsia="仿宋"/>
          <w:sz w:val="24"/>
          <w:lang w:val="zh-CN"/>
        </w:rPr>
        <w:t>单趟费用</w:t>
      </w:r>
      <w:r>
        <w:rPr>
          <w:rFonts w:ascii="Times New Roman" w:hAnsi="宋体"/>
          <w:sz w:val="24"/>
          <w:szCs w:val="24"/>
        </w:rPr>
        <w:t>×</w:t>
      </w:r>
      <w:r>
        <w:rPr>
          <w:rFonts w:ascii="仿宋" w:hAnsi="仿宋" w:eastAsia="仿宋"/>
          <w:sz w:val="24"/>
          <w:lang w:val="zh-CN"/>
        </w:rPr>
        <w:t>10%</w:t>
      </w:r>
    </w:p>
    <w:p w14:paraId="4D600EC9">
      <w:pPr>
        <w:spacing w:line="560" w:lineRule="exact"/>
        <w:ind w:firstLine="3300" w:firstLineChars="1100"/>
        <w:rPr>
          <w:rFonts w:ascii="仿宋" w:hAnsi="仿宋" w:eastAsia="仿宋"/>
          <w:sz w:val="30"/>
          <w:szCs w:val="30"/>
          <w:lang w:val="zh-CN"/>
        </w:rPr>
      </w:pPr>
    </w:p>
    <w:p w14:paraId="44DBF38B">
      <w:pPr>
        <w:spacing w:line="560" w:lineRule="exact"/>
        <w:ind w:firstLine="3300" w:firstLineChars="1100"/>
        <w:jc w:val="both"/>
        <w:rPr>
          <w:rFonts w:hint="eastAsia" w:ascii="仿宋" w:hAnsi="仿宋" w:eastAsia="仿宋"/>
          <w:sz w:val="30"/>
          <w:szCs w:val="30"/>
          <w:lang w:val="en-US"/>
        </w:rPr>
      </w:pPr>
    </w:p>
    <w:p w14:paraId="47A0E740">
      <w:pPr>
        <w:spacing w:line="560" w:lineRule="exact"/>
        <w:ind w:firstLine="3300" w:firstLineChars="1100"/>
        <w:rPr>
          <w:rFonts w:hint="eastAsia" w:ascii="仿宋" w:hAnsi="仿宋" w:eastAsia="仿宋"/>
          <w:sz w:val="30"/>
          <w:szCs w:val="30"/>
          <w:u w:val="single"/>
        </w:rPr>
      </w:pPr>
      <w:r>
        <w:rPr>
          <w:rFonts w:hint="eastAsia" w:ascii="仿宋" w:hAnsi="仿宋" w:eastAsia="仿宋"/>
          <w:sz w:val="30"/>
          <w:szCs w:val="30"/>
        </w:rPr>
        <w:t>投标单位（盖章）：</w:t>
      </w:r>
    </w:p>
    <w:p w14:paraId="02D4599F">
      <w:pPr>
        <w:spacing w:line="560" w:lineRule="exact"/>
        <w:ind w:firstLine="300" w:firstLineChars="100"/>
        <w:rPr>
          <w:rFonts w:hint="eastAsia" w:ascii="仿宋" w:hAnsi="仿宋" w:eastAsia="仿宋"/>
          <w:sz w:val="30"/>
          <w:szCs w:val="30"/>
        </w:rPr>
      </w:pPr>
      <w:r>
        <w:rPr>
          <w:rFonts w:hint="eastAsia" w:ascii="仿宋" w:hAnsi="仿宋" w:eastAsia="仿宋"/>
          <w:sz w:val="30"/>
          <w:szCs w:val="30"/>
        </w:rPr>
        <w:t>法定代表人或授权委托人（签字或签章）：</w:t>
      </w:r>
    </w:p>
    <w:p w14:paraId="47A32F8B">
      <w:pPr>
        <w:wordWrap w:val="0"/>
        <w:spacing w:line="560" w:lineRule="exact"/>
        <w:jc w:val="center"/>
        <w:rPr>
          <w:rFonts w:hint="eastAsia" w:ascii="仿宋" w:hAnsi="仿宋" w:eastAsia="仿宋"/>
          <w:bCs/>
          <w:sz w:val="30"/>
          <w:szCs w:val="30"/>
        </w:rPr>
        <w:sectPr>
          <w:headerReference r:id="rId9" w:type="default"/>
          <w:footerReference r:id="rId10" w:type="default"/>
          <w:pgSz w:w="11906" w:h="16838"/>
          <w:pgMar w:top="1213" w:right="1406" w:bottom="1213" w:left="1406" w:header="851" w:footer="992" w:gutter="0"/>
          <w:cols w:space="425" w:num="1"/>
          <w:docGrid w:type="lines" w:linePitch="312" w:charSpace="0"/>
        </w:sectPr>
      </w:pPr>
      <w:r>
        <w:rPr>
          <w:rFonts w:hint="eastAsia" w:ascii="仿宋" w:hAnsi="仿宋" w:eastAsia="仿宋"/>
          <w:bCs/>
          <w:sz w:val="30"/>
          <w:szCs w:val="30"/>
        </w:rPr>
        <w:t xml:space="preserve">                              日期：    年   月    日 </w:t>
      </w:r>
    </w:p>
    <w:p w14:paraId="3FD77398">
      <w:pPr>
        <w:tabs>
          <w:tab w:val="left" w:pos="1365"/>
        </w:tabs>
        <w:spacing w:line="360" w:lineRule="auto"/>
        <w:rPr>
          <w:rFonts w:ascii="Times New Roman" w:hAnsi="Times New Roman" w:cs="Times New Roman"/>
          <w:b/>
          <w:sz w:val="28"/>
        </w:rPr>
      </w:pPr>
      <w:r>
        <w:rPr>
          <w:rFonts w:ascii="Times New Roman" w:hAnsi="宋体" w:cs="Times New Roman"/>
          <w:b/>
          <w:sz w:val="28"/>
        </w:rPr>
        <w:t>附件</w:t>
      </w:r>
      <w:r>
        <w:rPr>
          <w:rFonts w:hint="eastAsia" w:ascii="Times New Roman" w:hAnsi="宋体" w:cs="Times New Roman"/>
          <w:b/>
          <w:sz w:val="28"/>
        </w:rPr>
        <w:t>2</w:t>
      </w:r>
      <w:r>
        <w:rPr>
          <w:rFonts w:ascii="Times New Roman" w:hAnsi="Times New Roman" w:cs="Times New Roman"/>
          <w:b/>
          <w:sz w:val="28"/>
        </w:rPr>
        <w:t>:</w:t>
      </w:r>
    </w:p>
    <w:p w14:paraId="477A76D2">
      <w:pPr>
        <w:tabs>
          <w:tab w:val="left" w:pos="1365"/>
        </w:tabs>
        <w:spacing w:line="360" w:lineRule="auto"/>
        <w:rPr>
          <w:rFonts w:ascii="Times New Roman" w:hAnsi="Times New Roman" w:cs="Times New Roman"/>
          <w:b/>
          <w:sz w:val="28"/>
        </w:rPr>
      </w:pPr>
    </w:p>
    <w:p w14:paraId="402D1FA5">
      <w:pPr>
        <w:pStyle w:val="16"/>
        <w:ind w:left="0" w:leftChars="0" w:firstLine="0" w:firstLineChars="0"/>
        <w:jc w:val="center"/>
        <w:rPr>
          <w:rFonts w:hint="eastAsia" w:ascii="宋体" w:hAnsi="宋体" w:cs="宋体"/>
          <w:b/>
          <w:color w:val="000000"/>
          <w:sz w:val="36"/>
          <w:szCs w:val="36"/>
        </w:rPr>
      </w:pPr>
      <w:r>
        <w:rPr>
          <w:rFonts w:hint="eastAsia" w:ascii="宋体" w:hAnsi="宋体" w:cs="宋体"/>
          <w:b/>
          <w:color w:val="000000"/>
          <w:sz w:val="36"/>
          <w:szCs w:val="36"/>
        </w:rPr>
        <w:t>法定代表人证明书（格式）</w:t>
      </w:r>
    </w:p>
    <w:p w14:paraId="1E23D01D">
      <w:pPr>
        <w:pStyle w:val="16"/>
        <w:ind w:left="0" w:leftChars="0" w:firstLine="0" w:firstLineChars="0"/>
        <w:rPr>
          <w:rFonts w:hint="eastAsia" w:ascii="宋体" w:hAnsi="宋体" w:cs="宋体"/>
          <w:b/>
          <w:sz w:val="28"/>
        </w:rPr>
      </w:pPr>
    </w:p>
    <w:p w14:paraId="5EF3B3D6">
      <w:pPr>
        <w:pStyle w:val="16"/>
        <w:ind w:left="0" w:leftChars="0" w:firstLine="562"/>
        <w:rPr>
          <w:rFonts w:hint="eastAsia" w:ascii="宋体" w:hAnsi="宋体" w:cs="宋体"/>
          <w:color w:val="000000"/>
          <w:sz w:val="24"/>
          <w:u w:val="single"/>
        </w:rPr>
      </w:pPr>
      <w:r>
        <w:rPr>
          <w:rFonts w:hint="eastAsia" w:ascii="宋体" w:hAnsi="宋体" w:cs="宋体"/>
          <w:b/>
          <w:sz w:val="28"/>
        </w:rPr>
        <w:t>投标人：</w:t>
      </w:r>
      <w:r>
        <w:rPr>
          <w:rFonts w:hint="eastAsia" w:ascii="宋体" w:hAnsi="宋体" w:cs="宋体"/>
          <w:color w:val="000000"/>
          <w:sz w:val="24"/>
          <w:u w:val="single"/>
        </w:rPr>
        <w:t xml:space="preserve">                                           </w:t>
      </w:r>
    </w:p>
    <w:p w14:paraId="464707A3">
      <w:pPr>
        <w:pStyle w:val="16"/>
        <w:ind w:left="0" w:leftChars="0" w:firstLine="562"/>
        <w:rPr>
          <w:rFonts w:hint="eastAsia" w:ascii="宋体" w:hAnsi="宋体" w:cs="宋体"/>
          <w:color w:val="000000"/>
          <w:sz w:val="24"/>
          <w:u w:val="single"/>
        </w:rPr>
      </w:pPr>
      <w:r>
        <w:rPr>
          <w:rFonts w:hint="eastAsia" w:ascii="宋体" w:hAnsi="宋体" w:cs="宋体"/>
          <w:b/>
          <w:sz w:val="28"/>
        </w:rPr>
        <w:t>地  址：</w:t>
      </w:r>
      <w:r>
        <w:rPr>
          <w:rFonts w:hint="eastAsia" w:ascii="宋体" w:hAnsi="宋体" w:cs="宋体"/>
          <w:color w:val="000000"/>
          <w:sz w:val="24"/>
          <w:u w:val="single"/>
        </w:rPr>
        <w:t xml:space="preserve">                                           </w:t>
      </w:r>
    </w:p>
    <w:p w14:paraId="2DFCCB76">
      <w:pPr>
        <w:pStyle w:val="16"/>
        <w:ind w:left="0" w:leftChars="0" w:firstLine="562"/>
        <w:rPr>
          <w:rFonts w:hint="eastAsia" w:ascii="宋体" w:hAnsi="宋体" w:cs="宋体"/>
          <w:color w:val="000000"/>
          <w:sz w:val="28"/>
          <w:szCs w:val="28"/>
        </w:rPr>
      </w:pPr>
      <w:r>
        <w:rPr>
          <w:rFonts w:hint="eastAsia" w:ascii="宋体" w:hAnsi="宋体" w:cs="宋体"/>
          <w:b/>
          <w:sz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（姓名）系</w:t>
      </w:r>
      <w:r>
        <w:rPr>
          <w:rFonts w:hint="eastAsia" w:ascii="宋体" w:hAnsi="宋体" w:cs="宋体"/>
          <w:color w:val="000000"/>
          <w:sz w:val="28"/>
          <w:szCs w:val="28"/>
          <w:u w:val="single"/>
        </w:rPr>
        <w:t xml:space="preserve">                             </w:t>
      </w:r>
      <w:r>
        <w:rPr>
          <w:rFonts w:hint="eastAsia" w:ascii="宋体" w:hAnsi="宋体" w:cs="宋体"/>
          <w:color w:val="000000"/>
          <w:sz w:val="28"/>
          <w:szCs w:val="28"/>
        </w:rPr>
        <w:t>（投标人）的法定代表人。</w:t>
      </w:r>
    </w:p>
    <w:p w14:paraId="56164023">
      <w:pPr>
        <w:pStyle w:val="16"/>
        <w:ind w:left="0" w:leftChars="0" w:firstLine="560"/>
        <w:rPr>
          <w:rFonts w:hint="eastAsia" w:ascii="宋体" w:hAnsi="宋体" w:cs="宋体"/>
          <w:color w:val="000000"/>
          <w:sz w:val="28"/>
          <w:szCs w:val="28"/>
        </w:rPr>
      </w:pPr>
      <w:r>
        <w:rPr>
          <w:rFonts w:hint="eastAsia" w:ascii="宋体" w:hAnsi="宋体" w:cs="宋体"/>
          <w:color w:val="000000"/>
          <w:sz w:val="28"/>
          <w:szCs w:val="28"/>
        </w:rPr>
        <w:t>特此证明。</w:t>
      </w:r>
    </w:p>
    <w:p w14:paraId="2EA7697D">
      <w:pPr>
        <w:pStyle w:val="16"/>
        <w:ind w:left="420" w:firstLine="560"/>
        <w:rPr>
          <w:rFonts w:hint="eastAsia" w:ascii="宋体" w:hAnsi="宋体" w:cs="宋体"/>
          <w:b/>
          <w:sz w:val="28"/>
        </w:rPr>
      </w:pPr>
      <w:r>
        <w:rPr>
          <w:rFonts w:hint="eastAsia" w:ascii="Times New Roman" w:hAnsi="宋体" w:cs="Times New Roman"/>
          <w:color w:val="000000"/>
          <w:sz w:val="28"/>
          <w:szCs w:val="28"/>
        </w:rPr>
        <w:t>法定代表人居民身份证正、反面：</w:t>
      </w:r>
      <w:r>
        <w:rPr>
          <w:rFonts w:hint="eastAsia" w:ascii="宋体" w:hAnsi="宋体" w:cs="宋体"/>
          <w:b/>
          <w:sz w:val="28"/>
        </w:rPr>
        <w:t xml:space="preserve">  </w:t>
      </w:r>
    </w:p>
    <w:p w14:paraId="6786B407">
      <w:pPr>
        <w:pStyle w:val="16"/>
        <w:ind w:left="420" w:firstLine="562"/>
        <w:rPr>
          <w:rFonts w:hint="eastAsia" w:ascii="宋体" w:hAnsi="宋体" w:cs="宋体"/>
          <w:b/>
          <w:sz w:val="28"/>
        </w:rPr>
      </w:pPr>
    </w:p>
    <w:p w14:paraId="35B565A8">
      <w:pPr>
        <w:pStyle w:val="16"/>
        <w:ind w:left="420" w:firstLine="562"/>
        <w:rPr>
          <w:rFonts w:hint="eastAsia" w:ascii="宋体" w:hAnsi="宋体" w:cs="宋体"/>
          <w:b/>
          <w:sz w:val="28"/>
        </w:rPr>
      </w:pPr>
    </w:p>
    <w:p w14:paraId="0B09B434">
      <w:pPr>
        <w:pStyle w:val="16"/>
        <w:ind w:left="420" w:firstLine="562"/>
        <w:rPr>
          <w:rFonts w:hint="eastAsia" w:ascii="宋体" w:hAnsi="宋体" w:cs="宋体"/>
          <w:b/>
          <w:sz w:val="28"/>
        </w:rPr>
      </w:pPr>
    </w:p>
    <w:p w14:paraId="37FD43B5">
      <w:pPr>
        <w:pStyle w:val="16"/>
        <w:ind w:left="420" w:firstLine="562"/>
        <w:rPr>
          <w:rFonts w:hint="eastAsia" w:ascii="宋体" w:hAnsi="宋体" w:cs="宋体"/>
          <w:b/>
          <w:sz w:val="28"/>
        </w:rPr>
      </w:pPr>
    </w:p>
    <w:p w14:paraId="60D779CC">
      <w:pPr>
        <w:pStyle w:val="16"/>
        <w:ind w:left="420" w:firstLine="562"/>
        <w:rPr>
          <w:rFonts w:hint="eastAsia" w:ascii="宋体" w:hAnsi="宋体" w:cs="宋体"/>
          <w:b/>
          <w:sz w:val="28"/>
        </w:rPr>
      </w:pPr>
    </w:p>
    <w:p w14:paraId="0E52DE06">
      <w:pPr>
        <w:pStyle w:val="16"/>
        <w:ind w:left="420" w:firstLine="562"/>
        <w:rPr>
          <w:rFonts w:hint="eastAsia" w:ascii="宋体" w:hAnsi="宋体" w:cs="宋体"/>
          <w:b/>
          <w:sz w:val="28"/>
        </w:rPr>
      </w:pPr>
    </w:p>
    <w:p w14:paraId="1C1C4953">
      <w:pPr>
        <w:pStyle w:val="16"/>
        <w:ind w:left="0" w:leftChars="0" w:firstLine="4252" w:firstLineChars="1772"/>
        <w:rPr>
          <w:rFonts w:hint="eastAsia" w:ascii="宋体" w:hAnsi="宋体" w:cs="宋体"/>
          <w:sz w:val="24"/>
        </w:rPr>
      </w:pPr>
      <w:r>
        <w:rPr>
          <w:rFonts w:hint="eastAsia" w:ascii="宋体" w:hAnsi="宋体" w:cs="宋体"/>
          <w:sz w:val="24"/>
        </w:rPr>
        <w:t xml:space="preserve">投标人：(公章)                      </w:t>
      </w:r>
    </w:p>
    <w:p w14:paraId="0435B106">
      <w:pPr>
        <w:pStyle w:val="16"/>
        <w:ind w:left="420" w:firstLine="4560" w:firstLineChars="1900"/>
        <w:rPr>
          <w:rFonts w:hint="eastAsia" w:ascii="宋体" w:hAnsi="宋体" w:cs="宋体"/>
          <w:sz w:val="24"/>
        </w:rPr>
      </w:pPr>
    </w:p>
    <w:p w14:paraId="1AD4EBAE">
      <w:pPr>
        <w:spacing w:line="360" w:lineRule="auto"/>
        <w:ind w:left="3360" w:leftChars="1600" w:firstLine="840" w:firstLineChars="350"/>
        <w:rPr>
          <w:rFonts w:hint="eastAsia" w:ascii="宋体" w:hAnsi="宋体" w:cs="宋体"/>
          <w:sz w:val="24"/>
        </w:rPr>
      </w:pPr>
      <w:r>
        <w:rPr>
          <w:rFonts w:hint="eastAsia" w:ascii="宋体" w:hAnsi="宋体" w:cs="宋体"/>
          <w:sz w:val="24"/>
        </w:rPr>
        <w:t xml:space="preserve">法定代表人：(签字/盖章)              </w:t>
      </w:r>
    </w:p>
    <w:p w14:paraId="75622409">
      <w:pPr>
        <w:spacing w:line="360" w:lineRule="auto"/>
        <w:rPr>
          <w:rFonts w:hint="eastAsia" w:ascii="宋体" w:hAnsi="宋体" w:cs="宋体"/>
          <w:sz w:val="24"/>
        </w:rPr>
      </w:pPr>
    </w:p>
    <w:p w14:paraId="510D6574">
      <w:pPr>
        <w:adjustRightInd w:val="0"/>
        <w:snapToGrid w:val="0"/>
        <w:spacing w:line="480" w:lineRule="auto"/>
        <w:ind w:right="960" w:firstLine="720" w:firstLineChars="300"/>
        <w:rPr>
          <w:rFonts w:hint="eastAsia" w:ascii="宋体" w:hAnsi="宋体" w:cs="宋体"/>
          <w:sz w:val="24"/>
          <w:szCs w:val="21"/>
          <w:u w:val="single"/>
        </w:rPr>
        <w:sectPr>
          <w:pgSz w:w="11906" w:h="16838"/>
          <w:pgMar w:top="1440" w:right="1440" w:bottom="1440" w:left="1440" w:header="288" w:footer="344" w:gutter="0"/>
          <w:cols w:space="720" w:num="1"/>
          <w:titlePg/>
          <w:docGrid w:type="lines" w:linePitch="312" w:charSpace="0"/>
        </w:sectPr>
      </w:pPr>
      <w:r>
        <w:rPr>
          <w:rFonts w:hint="eastAsia" w:ascii="宋体" w:hAnsi="宋体" w:cs="宋体"/>
          <w:sz w:val="24"/>
          <w:szCs w:val="21"/>
        </w:rPr>
        <w:t xml:space="preserve">                             日    期：       年     月    日</w:t>
      </w:r>
    </w:p>
    <w:p w14:paraId="09F9FA78">
      <w:pPr>
        <w:tabs>
          <w:tab w:val="left" w:pos="1365"/>
        </w:tabs>
        <w:spacing w:line="360" w:lineRule="auto"/>
        <w:rPr>
          <w:rFonts w:ascii="Times New Roman" w:hAnsi="Times New Roman" w:cs="Times New Roman"/>
          <w:b/>
          <w:sz w:val="28"/>
        </w:rPr>
      </w:pPr>
    </w:p>
    <w:p w14:paraId="560A9393">
      <w:pPr>
        <w:tabs>
          <w:tab w:val="left" w:pos="1365"/>
        </w:tabs>
        <w:spacing w:line="360" w:lineRule="auto"/>
        <w:jc w:val="center"/>
        <w:rPr>
          <w:rFonts w:ascii="Times New Roman" w:hAnsi="Times New Roman" w:cs="Times New Roman"/>
          <w:color w:val="000000"/>
          <w:sz w:val="28"/>
          <w:szCs w:val="28"/>
        </w:rPr>
      </w:pPr>
      <w:r>
        <w:rPr>
          <w:rFonts w:ascii="Times New Roman" w:cs="Times New Roman"/>
          <w:b/>
          <w:color w:val="000000"/>
          <w:sz w:val="36"/>
          <w:szCs w:val="36"/>
        </w:rPr>
        <w:t>法定代表人授权委托书（格式）</w:t>
      </w:r>
    </w:p>
    <w:p w14:paraId="6ECC6144">
      <w:pPr>
        <w:rPr>
          <w:rFonts w:ascii="Times New Roman" w:hAnsi="Times New Roman" w:cs="Times New Roman"/>
        </w:rPr>
      </w:pPr>
    </w:p>
    <w:p w14:paraId="31BC5900">
      <w:pPr>
        <w:spacing w:line="560" w:lineRule="exact"/>
        <w:ind w:firstLine="360" w:firstLineChars="150"/>
        <w:rPr>
          <w:rFonts w:ascii="Times New Roman" w:hAnsi="Times New Roman" w:cs="Times New Roman"/>
          <w:color w:val="000000"/>
          <w:sz w:val="24"/>
          <w:u w:val="single"/>
        </w:rPr>
      </w:pPr>
      <w:r>
        <w:rPr>
          <w:rFonts w:ascii="Times New Roman" w:cs="Times New Roman"/>
          <w:color w:val="000000"/>
          <w:sz w:val="24"/>
        </w:rPr>
        <w:t>本授权委托书声明：本人</w:t>
      </w:r>
      <w:r>
        <w:rPr>
          <w:rFonts w:ascii="Times New Roman" w:cs="Times New Roman"/>
          <w:color w:val="000000"/>
          <w:sz w:val="24"/>
          <w:u w:val="single"/>
        </w:rPr>
        <w:t>（</w:t>
      </w:r>
      <w:r>
        <w:rPr>
          <w:rFonts w:hint="eastAsia" w:ascii="Times New Roman" w:cs="Times New Roman"/>
          <w:color w:val="000000"/>
          <w:sz w:val="24"/>
          <w:u w:val="single"/>
        </w:rPr>
        <w:t>法定代表人</w:t>
      </w:r>
      <w:r>
        <w:rPr>
          <w:rFonts w:ascii="Times New Roman" w:cs="Times New Roman"/>
          <w:color w:val="000000"/>
          <w:sz w:val="24"/>
          <w:u w:val="single"/>
        </w:rPr>
        <w:t>）</w:t>
      </w:r>
      <w:r>
        <w:rPr>
          <w:rFonts w:ascii="Times New Roman" w:cs="Times New Roman"/>
          <w:color w:val="000000"/>
          <w:sz w:val="24"/>
        </w:rPr>
        <w:t>系</w:t>
      </w:r>
      <w:r>
        <w:rPr>
          <w:rFonts w:ascii="Times New Roman" w:cs="Times New Roman"/>
          <w:color w:val="000000"/>
          <w:sz w:val="24"/>
          <w:u w:val="single"/>
        </w:rPr>
        <w:t>（公司名称）</w:t>
      </w:r>
      <w:r>
        <w:rPr>
          <w:rFonts w:ascii="Times New Roman" w:cs="Times New Roman"/>
          <w:color w:val="000000"/>
          <w:sz w:val="24"/>
        </w:rPr>
        <w:t>的法定代表人，现授权委托</w:t>
      </w:r>
      <w:r>
        <w:rPr>
          <w:rFonts w:ascii="Times New Roman" w:cs="Times New Roman"/>
          <w:color w:val="000000"/>
          <w:sz w:val="24"/>
          <w:u w:val="single"/>
        </w:rPr>
        <w:t>（公司名称）</w:t>
      </w:r>
      <w:r>
        <w:rPr>
          <w:rFonts w:ascii="Times New Roman" w:cs="Times New Roman"/>
          <w:color w:val="000000"/>
          <w:sz w:val="24"/>
        </w:rPr>
        <w:t>的</w:t>
      </w:r>
      <w:r>
        <w:rPr>
          <w:rFonts w:ascii="Times New Roman" w:cs="Times New Roman"/>
          <w:color w:val="000000"/>
          <w:sz w:val="24"/>
          <w:u w:val="single"/>
        </w:rPr>
        <w:t>（被委托人）</w:t>
      </w:r>
      <w:r>
        <w:rPr>
          <w:rFonts w:ascii="Times New Roman" w:cs="Times New Roman"/>
          <w:color w:val="000000"/>
          <w:sz w:val="24"/>
        </w:rPr>
        <w:t>为本公司代理人，以本公司的名义参加</w:t>
      </w:r>
      <w:r>
        <w:rPr>
          <w:rFonts w:hint="eastAsia" w:ascii="Times New Roman" w:cs="Times New Roman" w:hAnsiTheme="minorEastAsia"/>
          <w:sz w:val="24"/>
          <w:u w:val="single"/>
        </w:rPr>
        <w:t>网约车业务用车服务</w:t>
      </w:r>
      <w:r>
        <w:rPr>
          <w:rFonts w:ascii="Times New Roman" w:cs="Times New Roman"/>
          <w:color w:val="000000"/>
          <w:sz w:val="24"/>
        </w:rPr>
        <w:t>的招标活动，代理人在招标过程中所签署的一切文件和处理与之有关的一切事务，本人均予以承认。</w:t>
      </w:r>
    </w:p>
    <w:p w14:paraId="21AF330A">
      <w:pPr>
        <w:spacing w:line="408" w:lineRule="auto"/>
        <w:ind w:firstLine="523" w:firstLineChars="218"/>
        <w:rPr>
          <w:rFonts w:ascii="Times New Roman" w:hAnsi="Times New Roman" w:cs="Times New Roman"/>
          <w:color w:val="000000"/>
          <w:sz w:val="24"/>
        </w:rPr>
      </w:pPr>
    </w:p>
    <w:p w14:paraId="5945B889">
      <w:pPr>
        <w:spacing w:line="408" w:lineRule="auto"/>
        <w:ind w:firstLine="480" w:firstLineChars="200"/>
        <w:rPr>
          <w:rFonts w:ascii="Times New Roman" w:hAnsi="Times New Roman" w:cs="Times New Roman"/>
          <w:color w:val="000000"/>
          <w:sz w:val="24"/>
        </w:rPr>
      </w:pPr>
      <w:r>
        <w:rPr>
          <w:rFonts w:ascii="Times New Roman" w:cs="Times New Roman"/>
          <w:color w:val="000000"/>
          <w:sz w:val="24"/>
        </w:rPr>
        <w:t>代理有效期为</w:t>
      </w:r>
      <w:r>
        <w:rPr>
          <w:rFonts w:hint="eastAsia" w:ascii="Times New Roman" w:cs="Times New Roman"/>
          <w:color w:val="000000"/>
          <w:sz w:val="24"/>
        </w:rPr>
        <w:t xml:space="preserve">    </w:t>
      </w:r>
      <w:r>
        <w:rPr>
          <w:rFonts w:ascii="Times New Roman" w:cs="Times New Roman"/>
          <w:color w:val="000000"/>
          <w:sz w:val="24"/>
        </w:rPr>
        <w:t>年</w:t>
      </w:r>
      <w:r>
        <w:rPr>
          <w:rFonts w:hint="eastAsia" w:ascii="Times New Roman" w:cs="Times New Roman"/>
          <w:color w:val="000000"/>
          <w:sz w:val="24"/>
        </w:rPr>
        <w:t xml:space="preserve">   </w:t>
      </w:r>
      <w:r>
        <w:rPr>
          <w:rFonts w:ascii="Times New Roman" w:cs="Times New Roman"/>
          <w:color w:val="000000"/>
          <w:sz w:val="24"/>
        </w:rPr>
        <w:t>月</w:t>
      </w:r>
      <w:r>
        <w:rPr>
          <w:rFonts w:hint="eastAsia" w:ascii="Times New Roman" w:cs="Times New Roman"/>
          <w:color w:val="000000"/>
          <w:sz w:val="24"/>
        </w:rPr>
        <w:t xml:space="preserve">   </w:t>
      </w:r>
      <w:r>
        <w:rPr>
          <w:rFonts w:ascii="Times New Roman" w:cs="Times New Roman"/>
          <w:color w:val="000000"/>
          <w:sz w:val="24"/>
        </w:rPr>
        <w:t>日</w:t>
      </w:r>
      <w:r>
        <w:rPr>
          <w:rFonts w:hint="eastAsia" w:ascii="Times New Roman" w:cs="Times New Roman"/>
          <w:color w:val="000000"/>
          <w:sz w:val="24"/>
        </w:rPr>
        <w:t xml:space="preserve">  </w:t>
      </w:r>
      <w:r>
        <w:rPr>
          <w:rFonts w:ascii="Times New Roman" w:cs="Times New Roman"/>
          <w:color w:val="000000"/>
          <w:sz w:val="24"/>
        </w:rPr>
        <w:t>至</w:t>
      </w:r>
      <w:r>
        <w:rPr>
          <w:rFonts w:hint="eastAsia" w:ascii="Times New Roman" w:cs="Times New Roman"/>
          <w:color w:val="000000"/>
          <w:sz w:val="24"/>
        </w:rPr>
        <w:t xml:space="preserve">     </w:t>
      </w:r>
      <w:r>
        <w:rPr>
          <w:rFonts w:ascii="Times New Roman" w:cs="Times New Roman"/>
          <w:color w:val="000000"/>
          <w:sz w:val="24"/>
        </w:rPr>
        <w:t>年</w:t>
      </w:r>
      <w:r>
        <w:rPr>
          <w:rFonts w:hint="eastAsia" w:ascii="Times New Roman" w:cs="Times New Roman"/>
          <w:color w:val="000000"/>
          <w:sz w:val="24"/>
        </w:rPr>
        <w:t xml:space="preserve">  </w:t>
      </w:r>
      <w:r>
        <w:rPr>
          <w:rFonts w:ascii="Times New Roman" w:cs="Times New Roman"/>
          <w:color w:val="000000"/>
          <w:sz w:val="24"/>
        </w:rPr>
        <w:t>月</w:t>
      </w:r>
      <w:r>
        <w:rPr>
          <w:rFonts w:hint="eastAsia" w:ascii="Times New Roman" w:cs="Times New Roman"/>
          <w:color w:val="000000"/>
          <w:sz w:val="24"/>
        </w:rPr>
        <w:t xml:space="preserve">  </w:t>
      </w:r>
      <w:r>
        <w:rPr>
          <w:rFonts w:ascii="Times New Roman" w:cs="Times New Roman"/>
          <w:color w:val="000000"/>
          <w:sz w:val="24"/>
        </w:rPr>
        <w:t>日</w:t>
      </w:r>
    </w:p>
    <w:p w14:paraId="62C5388F">
      <w:pPr>
        <w:spacing w:line="408" w:lineRule="auto"/>
        <w:ind w:firstLine="480" w:firstLineChars="200"/>
        <w:rPr>
          <w:rFonts w:ascii="Times New Roman" w:hAnsi="Times New Roman" w:cs="Times New Roman"/>
          <w:color w:val="000000"/>
          <w:sz w:val="24"/>
        </w:rPr>
      </w:pPr>
      <w:r>
        <w:rPr>
          <w:rFonts w:ascii="Times New Roman" w:cs="Times New Roman"/>
          <w:color w:val="000000"/>
          <w:sz w:val="24"/>
        </w:rPr>
        <w:t>代理人无转委托权。</w:t>
      </w:r>
    </w:p>
    <w:p w14:paraId="4317A928">
      <w:pPr>
        <w:spacing w:line="360" w:lineRule="auto"/>
        <w:rPr>
          <w:rFonts w:ascii="Times New Roman" w:hAnsi="Times New Roman" w:cs="Times New Roman"/>
          <w:color w:val="000000"/>
          <w:sz w:val="24"/>
        </w:rPr>
      </w:pPr>
    </w:p>
    <w:p w14:paraId="7DC129E3">
      <w:pPr>
        <w:spacing w:line="360" w:lineRule="auto"/>
        <w:ind w:firstLine="480" w:firstLineChars="200"/>
        <w:rPr>
          <w:rFonts w:ascii="Times New Roman" w:hAnsi="Times New Roman" w:cs="Times New Roman"/>
          <w:sz w:val="24"/>
        </w:rPr>
      </w:pPr>
      <w:r>
        <w:rPr>
          <w:rFonts w:ascii="Times New Roman" w:cs="Times New Roman"/>
          <w:sz w:val="24"/>
        </w:rPr>
        <w:t>特此委托。</w:t>
      </w:r>
    </w:p>
    <w:p w14:paraId="7670D8CE">
      <w:pPr>
        <w:spacing w:line="360" w:lineRule="auto"/>
        <w:rPr>
          <w:rFonts w:ascii="Times New Roman" w:hAnsi="Times New Roman" w:cs="Times New Roman"/>
          <w:sz w:val="24"/>
        </w:rPr>
      </w:pPr>
    </w:p>
    <w:p w14:paraId="623A540A">
      <w:pPr>
        <w:spacing w:line="360" w:lineRule="auto"/>
        <w:rPr>
          <w:rFonts w:ascii="Times New Roman" w:hAnsi="Times New Roman" w:cs="Times New Roman"/>
          <w:sz w:val="24"/>
        </w:rPr>
      </w:pPr>
      <w:r>
        <w:rPr>
          <w:rFonts w:ascii="Times New Roman" w:cs="Times New Roman"/>
          <w:sz w:val="24"/>
        </w:rPr>
        <w:t>代理人：</w:t>
      </w:r>
    </w:p>
    <w:p w14:paraId="72B6F18D">
      <w:pPr>
        <w:spacing w:line="360" w:lineRule="auto"/>
        <w:rPr>
          <w:rFonts w:ascii="Times New Roman" w:hAnsi="Times New Roman" w:cs="Times New Roman"/>
          <w:sz w:val="24"/>
        </w:rPr>
      </w:pPr>
      <w:r>
        <w:rPr>
          <w:rFonts w:ascii="Times New Roman" w:cs="Times New Roman"/>
          <w:sz w:val="24"/>
        </w:rPr>
        <w:t>性别：</w:t>
      </w:r>
    </w:p>
    <w:p w14:paraId="6F5D99F8">
      <w:pPr>
        <w:spacing w:line="360" w:lineRule="auto"/>
        <w:rPr>
          <w:rFonts w:ascii="Times New Roman" w:hAnsi="Times New Roman" w:cs="Times New Roman"/>
          <w:sz w:val="24"/>
        </w:rPr>
      </w:pPr>
      <w:r>
        <w:rPr>
          <w:rFonts w:ascii="Times New Roman" w:cs="Times New Roman"/>
          <w:sz w:val="24"/>
        </w:rPr>
        <w:t>年龄：</w:t>
      </w:r>
    </w:p>
    <w:p w14:paraId="74E8A0B9">
      <w:pPr>
        <w:spacing w:line="360" w:lineRule="auto"/>
        <w:rPr>
          <w:rFonts w:ascii="Times New Roman" w:hAnsi="Times New Roman" w:cs="Times New Roman"/>
          <w:sz w:val="24"/>
        </w:rPr>
      </w:pPr>
      <w:r>
        <w:rPr>
          <w:rFonts w:ascii="Times New Roman" w:cs="Times New Roman"/>
          <w:sz w:val="24"/>
        </w:rPr>
        <w:t>单位：</w:t>
      </w:r>
    </w:p>
    <w:p w14:paraId="1B6ACD20">
      <w:pPr>
        <w:spacing w:line="360" w:lineRule="auto"/>
        <w:rPr>
          <w:rFonts w:ascii="Times New Roman" w:hAnsi="Times New Roman" w:cs="Times New Roman"/>
          <w:sz w:val="24"/>
        </w:rPr>
      </w:pPr>
      <w:r>
        <w:rPr>
          <w:rFonts w:ascii="Times New Roman" w:cs="Times New Roman"/>
          <w:sz w:val="24"/>
        </w:rPr>
        <w:t>职务：</w:t>
      </w:r>
    </w:p>
    <w:p w14:paraId="6B4BF819">
      <w:pPr>
        <w:spacing w:line="360" w:lineRule="auto"/>
        <w:rPr>
          <w:rFonts w:ascii="Times New Roman" w:cs="Times New Roman" w:hAnsiTheme="minorHAnsi"/>
          <w:sz w:val="24"/>
        </w:rPr>
      </w:pPr>
      <w:r>
        <w:rPr>
          <w:rFonts w:hint="eastAsia" w:ascii="Times New Roman" w:cs="Times New Roman" w:hAnsiTheme="minorHAnsi"/>
          <w:color w:val="auto"/>
          <w:sz w:val="24"/>
          <w:szCs w:val="22"/>
        </w:rPr>
        <w:t>身份证号码：</w:t>
      </w:r>
    </w:p>
    <w:p w14:paraId="5C79CF1E">
      <w:pPr>
        <w:spacing w:line="360" w:lineRule="auto"/>
        <w:ind w:left="3360" w:leftChars="1600"/>
        <w:rPr>
          <w:rFonts w:ascii="Times New Roman" w:hAnsi="Times New Roman" w:cs="Times New Roman"/>
          <w:sz w:val="24"/>
        </w:rPr>
      </w:pPr>
    </w:p>
    <w:p w14:paraId="480B8B70">
      <w:pPr>
        <w:spacing w:line="360" w:lineRule="auto"/>
        <w:ind w:left="3360" w:leftChars="1600"/>
        <w:rPr>
          <w:rFonts w:ascii="Times New Roman" w:hAnsi="Times New Roman" w:cs="Times New Roman"/>
          <w:sz w:val="24"/>
        </w:rPr>
      </w:pPr>
    </w:p>
    <w:p w14:paraId="7DF123D9">
      <w:pPr>
        <w:spacing w:line="360" w:lineRule="auto"/>
        <w:ind w:left="3360" w:leftChars="1600" w:firstLine="892" w:firstLineChars="372"/>
        <w:rPr>
          <w:rFonts w:ascii="Times New Roman" w:hAnsi="Times New Roman" w:cs="Times New Roman"/>
          <w:sz w:val="24"/>
          <w:u w:val="single"/>
        </w:rPr>
      </w:pPr>
      <w:r>
        <w:rPr>
          <w:rFonts w:ascii="Times New Roman" w:cs="Times New Roman"/>
          <w:sz w:val="24"/>
        </w:rPr>
        <w:t>投标单位：</w:t>
      </w:r>
      <w:r>
        <w:rPr>
          <w:rFonts w:ascii="Times New Roman" w:hAnsi="Times New Roman" w:cs="Times New Roman"/>
          <w:sz w:val="24"/>
        </w:rPr>
        <w:t>(</w:t>
      </w:r>
      <w:r>
        <w:rPr>
          <w:rFonts w:ascii="Times New Roman" w:cs="Times New Roman"/>
          <w:sz w:val="24"/>
        </w:rPr>
        <w:t>盖章</w:t>
      </w:r>
      <w:r>
        <w:rPr>
          <w:rFonts w:ascii="Times New Roman" w:hAnsi="Times New Roman" w:cs="Times New Roman"/>
          <w:sz w:val="24"/>
        </w:rPr>
        <w:t>)</w:t>
      </w:r>
    </w:p>
    <w:p w14:paraId="26F925B5">
      <w:pPr>
        <w:spacing w:line="360" w:lineRule="auto"/>
        <w:ind w:left="3360" w:leftChars="1600" w:firstLine="892" w:firstLineChars="372"/>
        <w:rPr>
          <w:rFonts w:ascii="Times New Roman" w:hAnsi="Times New Roman" w:cs="Times New Roman"/>
          <w:sz w:val="24"/>
        </w:rPr>
      </w:pPr>
    </w:p>
    <w:p w14:paraId="3F285D8E">
      <w:pPr>
        <w:spacing w:line="360" w:lineRule="auto"/>
        <w:ind w:left="3360" w:leftChars="1600" w:firstLine="892" w:firstLineChars="372"/>
        <w:rPr>
          <w:rFonts w:ascii="Times New Roman" w:hAnsi="Times New Roman" w:cs="Times New Roman"/>
          <w:sz w:val="24"/>
        </w:rPr>
      </w:pPr>
      <w:r>
        <w:rPr>
          <w:rFonts w:ascii="Times New Roman" w:cs="Times New Roman"/>
          <w:sz w:val="24"/>
        </w:rPr>
        <w:t>法定代表人：</w:t>
      </w:r>
      <w:r>
        <w:rPr>
          <w:rFonts w:ascii="Times New Roman" w:hAnsi="Times New Roman" w:cs="Times New Roman"/>
          <w:sz w:val="24"/>
        </w:rPr>
        <w:t>(</w:t>
      </w:r>
      <w:r>
        <w:rPr>
          <w:rFonts w:ascii="Times New Roman" w:cs="Times New Roman"/>
          <w:sz w:val="24"/>
        </w:rPr>
        <w:t>签字</w:t>
      </w:r>
      <w:r>
        <w:rPr>
          <w:rFonts w:ascii="Times New Roman" w:hAnsi="Times New Roman" w:cs="Times New Roman"/>
          <w:sz w:val="24"/>
        </w:rPr>
        <w:t>/</w:t>
      </w:r>
      <w:r>
        <w:rPr>
          <w:rFonts w:ascii="Times New Roman" w:cs="Times New Roman"/>
          <w:sz w:val="24"/>
        </w:rPr>
        <w:t>盖章</w:t>
      </w:r>
      <w:r>
        <w:rPr>
          <w:rFonts w:ascii="Times New Roman" w:hAnsi="Times New Roman" w:cs="Times New Roman"/>
          <w:sz w:val="24"/>
        </w:rPr>
        <w:t>)</w:t>
      </w:r>
    </w:p>
    <w:p w14:paraId="0A99F166">
      <w:pPr>
        <w:spacing w:line="360" w:lineRule="auto"/>
        <w:ind w:left="3360" w:leftChars="1600" w:firstLine="892" w:firstLineChars="372"/>
        <w:rPr>
          <w:rFonts w:ascii="Times New Roman" w:hAnsi="Times New Roman" w:cs="Times New Roman"/>
          <w:sz w:val="24"/>
        </w:rPr>
      </w:pPr>
    </w:p>
    <w:p w14:paraId="4ECE7D3E">
      <w:pPr>
        <w:spacing w:line="360" w:lineRule="auto"/>
        <w:ind w:left="3360" w:leftChars="1600" w:firstLine="892" w:firstLineChars="372"/>
        <w:rPr>
          <w:rFonts w:ascii="Times New Roman" w:hAnsi="Times New Roman" w:cs="Times New Roman"/>
          <w:sz w:val="24"/>
          <w:u w:val="single"/>
        </w:rPr>
      </w:pPr>
      <w:r>
        <w:rPr>
          <w:rFonts w:ascii="Times New Roman" w:cs="Times New Roman"/>
          <w:sz w:val="24"/>
        </w:rPr>
        <w:t>代理人：</w:t>
      </w:r>
      <w:r>
        <w:rPr>
          <w:rFonts w:ascii="Times New Roman" w:hAnsi="Times New Roman" w:cs="Times New Roman"/>
          <w:sz w:val="24"/>
        </w:rPr>
        <w:t>(</w:t>
      </w:r>
      <w:r>
        <w:rPr>
          <w:rFonts w:ascii="Times New Roman" w:cs="Times New Roman"/>
          <w:sz w:val="24"/>
        </w:rPr>
        <w:t>签字</w:t>
      </w:r>
      <w:r>
        <w:rPr>
          <w:rFonts w:ascii="Times New Roman" w:hAnsi="Times New Roman" w:cs="Times New Roman"/>
          <w:sz w:val="24"/>
        </w:rPr>
        <w:t>)</w:t>
      </w:r>
    </w:p>
    <w:p w14:paraId="62A78D49">
      <w:pPr>
        <w:spacing w:line="360" w:lineRule="auto"/>
        <w:ind w:left="3360" w:leftChars="1600"/>
        <w:rPr>
          <w:rFonts w:ascii="Times New Roman" w:hAnsi="Times New Roman" w:cs="Times New Roman"/>
          <w:sz w:val="24"/>
        </w:rPr>
      </w:pPr>
    </w:p>
    <w:p w14:paraId="50E41A96">
      <w:pPr>
        <w:adjustRightInd w:val="0"/>
        <w:snapToGrid w:val="0"/>
        <w:spacing w:line="480" w:lineRule="auto"/>
        <w:ind w:right="960" w:firstLine="720" w:firstLineChars="300"/>
        <w:rPr>
          <w:rFonts w:ascii="Times New Roman" w:hAnsi="Times New Roman" w:cs="Times New Roman"/>
          <w:sz w:val="24"/>
          <w:szCs w:val="21"/>
        </w:rPr>
        <w:sectPr>
          <w:pgSz w:w="11906" w:h="16838"/>
          <w:pgMar w:top="1440" w:right="991" w:bottom="1440" w:left="1440" w:header="288" w:footer="344" w:gutter="0"/>
          <w:cols w:space="720" w:num="1"/>
          <w:titlePg/>
          <w:docGrid w:type="lines" w:linePitch="312" w:charSpace="0"/>
        </w:sectPr>
      </w:pPr>
      <w:r>
        <w:rPr>
          <w:rFonts w:ascii="Times New Roman" w:hAnsi="Times New Roman" w:cs="Times New Roman"/>
          <w:sz w:val="24"/>
          <w:szCs w:val="21"/>
        </w:rPr>
        <w:t xml:space="preserve">                             </w:t>
      </w:r>
      <w:r>
        <w:rPr>
          <w:rFonts w:ascii="Times New Roman" w:hAnsi="宋体" w:cs="Times New Roman"/>
          <w:sz w:val="24"/>
          <w:szCs w:val="21"/>
        </w:rPr>
        <w:t>日</w:t>
      </w:r>
      <w:r>
        <w:rPr>
          <w:rFonts w:ascii="Times New Roman" w:hAnsi="Times New Roman" w:cs="Times New Roman"/>
          <w:sz w:val="24"/>
          <w:szCs w:val="21"/>
        </w:rPr>
        <w:t xml:space="preserve">    </w:t>
      </w:r>
      <w:r>
        <w:rPr>
          <w:rFonts w:ascii="Times New Roman" w:hAnsi="宋体" w:cs="Times New Roman"/>
          <w:sz w:val="24"/>
          <w:szCs w:val="21"/>
        </w:rPr>
        <w:t>期：</w:t>
      </w:r>
      <w:r>
        <w:rPr>
          <w:rFonts w:ascii="Times New Roman" w:hAnsi="Times New Roman" w:cs="Times New Roman"/>
          <w:sz w:val="24"/>
          <w:szCs w:val="21"/>
        </w:rPr>
        <w:t xml:space="preserve"> </w:t>
      </w:r>
      <w:r>
        <w:rPr>
          <w:rFonts w:hint="eastAsia" w:ascii="Times New Roman" w:hAnsi="Times New Roman" w:cs="Times New Roman"/>
          <w:sz w:val="24"/>
          <w:szCs w:val="21"/>
        </w:rPr>
        <w:t xml:space="preserve">    </w:t>
      </w:r>
      <w:r>
        <w:rPr>
          <w:rFonts w:ascii="Times New Roman" w:hAnsi="宋体" w:cs="Times New Roman"/>
          <w:sz w:val="24"/>
          <w:szCs w:val="21"/>
        </w:rPr>
        <w:t>年</w:t>
      </w:r>
      <w:r>
        <w:rPr>
          <w:rFonts w:ascii="Times New Roman" w:hAnsi="Times New Roman" w:cs="Times New Roman"/>
          <w:sz w:val="24"/>
          <w:szCs w:val="21"/>
        </w:rPr>
        <w:t xml:space="preserve"> </w:t>
      </w:r>
      <w:r>
        <w:rPr>
          <w:rFonts w:hint="eastAsia" w:ascii="Times New Roman" w:hAnsi="Times New Roman" w:cs="Times New Roman"/>
          <w:sz w:val="24"/>
          <w:szCs w:val="21"/>
        </w:rPr>
        <w:t xml:space="preserve">     </w:t>
      </w:r>
      <w:r>
        <w:rPr>
          <w:rFonts w:ascii="Times New Roman" w:hAnsi="宋体" w:cs="Times New Roman"/>
          <w:sz w:val="24"/>
          <w:szCs w:val="21"/>
        </w:rPr>
        <w:t>月</w:t>
      </w:r>
      <w:r>
        <w:rPr>
          <w:rFonts w:ascii="Times New Roman" w:hAnsi="Times New Roman" w:cs="Times New Roman"/>
          <w:sz w:val="24"/>
          <w:szCs w:val="21"/>
        </w:rPr>
        <w:t xml:space="preserve">  </w:t>
      </w:r>
      <w:r>
        <w:rPr>
          <w:rFonts w:ascii="Times New Roman" w:hAnsi="宋体" w:cs="Times New Roman"/>
          <w:sz w:val="24"/>
          <w:szCs w:val="21"/>
        </w:rPr>
        <w:t xml:space="preserve"> </w:t>
      </w:r>
      <w:r>
        <w:rPr>
          <w:rFonts w:hint="eastAsia" w:ascii="Times New Roman" w:hAnsi="宋体" w:cs="Times New Roman"/>
          <w:sz w:val="24"/>
          <w:szCs w:val="21"/>
        </w:rPr>
        <w:t>日</w:t>
      </w:r>
    </w:p>
    <w:p w14:paraId="59DCCA00">
      <w:pPr>
        <w:pStyle w:val="4"/>
        <w:ind w:firstLine="0" w:firstLineChars="0"/>
        <w:rPr>
          <w:rFonts w:ascii="Times New Roman" w:hAnsi="Times New Roman"/>
          <w:kern w:val="0"/>
          <w:sz w:val="24"/>
        </w:rPr>
      </w:pPr>
      <w:r>
        <w:rPr>
          <w:rFonts w:ascii="Times New Roman" w:hAnsi="宋体"/>
          <w:b/>
          <w:sz w:val="28"/>
        </w:rPr>
        <w:t>附件</w:t>
      </w:r>
      <w:r>
        <w:rPr>
          <w:rFonts w:hint="eastAsia" w:ascii="Times New Roman" w:hAnsi="宋体"/>
          <w:b/>
          <w:sz w:val="28"/>
        </w:rPr>
        <w:t>3：</w:t>
      </w:r>
    </w:p>
    <w:p w14:paraId="063E5638">
      <w:pPr>
        <w:tabs>
          <w:tab w:val="left" w:pos="1365"/>
        </w:tabs>
        <w:spacing w:line="360" w:lineRule="auto"/>
        <w:jc w:val="center"/>
        <w:rPr>
          <w:rFonts w:ascii="Times New Roman" w:hAnsi="Times New Roman" w:cs="Times New Roman"/>
          <w:b/>
          <w:color w:val="000000"/>
          <w:sz w:val="36"/>
          <w:szCs w:val="36"/>
        </w:rPr>
      </w:pPr>
      <w:bookmarkStart w:id="4" w:name="_Toc115583663"/>
      <w:r>
        <w:rPr>
          <w:rFonts w:ascii="Times New Roman" w:cs="Times New Roman"/>
          <w:b/>
          <w:color w:val="000000"/>
          <w:sz w:val="36"/>
          <w:szCs w:val="36"/>
        </w:rPr>
        <w:t>参选函</w:t>
      </w:r>
    </w:p>
    <w:p w14:paraId="207E4B42">
      <w:pPr>
        <w:pStyle w:val="4"/>
        <w:spacing w:line="480" w:lineRule="auto"/>
        <w:ind w:firstLine="0" w:firstLineChars="0"/>
        <w:rPr>
          <w:rFonts w:ascii="Times New Roman" w:hAnsi="Times New Roman"/>
          <w:color w:val="000000"/>
          <w:sz w:val="24"/>
          <w:u w:val="single"/>
        </w:rPr>
      </w:pPr>
      <w:r>
        <w:rPr>
          <w:rFonts w:ascii="Times New Roman" w:hAnsiTheme="minorEastAsia" w:eastAsiaTheme="minorEastAsia"/>
          <w:color w:val="000000"/>
          <w:sz w:val="24"/>
          <w:u w:val="single"/>
        </w:rPr>
        <w:t>致：</w:t>
      </w:r>
      <w:r>
        <w:rPr>
          <w:rFonts w:hint="eastAsia" w:ascii="宋体" w:hAnsi="宋体" w:cs="宋体"/>
          <w:sz w:val="24"/>
          <w:u w:val="single"/>
        </w:rPr>
        <w:t>广州市广报实业发展有限公司、广州市广报产业园投资有限公司</w:t>
      </w:r>
      <w:r>
        <w:rPr>
          <w:rFonts w:ascii="Times New Roman" w:hAnsi="宋体"/>
          <w:color w:val="000000"/>
          <w:kern w:val="0"/>
          <w:sz w:val="24"/>
        </w:rPr>
        <w:t>：</w:t>
      </w:r>
    </w:p>
    <w:p w14:paraId="2819DD33">
      <w:pPr>
        <w:adjustRightInd w:val="0"/>
        <w:snapToGrid w:val="0"/>
        <w:spacing w:line="480" w:lineRule="auto"/>
        <w:ind w:firstLine="480" w:firstLineChars="200"/>
        <w:rPr>
          <w:rFonts w:ascii="Times New Roman" w:hAnsi="Times New Roman" w:cs="Times New Roman"/>
          <w:b/>
          <w:color w:val="000000"/>
          <w:sz w:val="24"/>
          <w:u w:val="single"/>
        </w:rPr>
      </w:pPr>
      <w:r>
        <w:rPr>
          <w:rFonts w:ascii="Times New Roman" w:cs="Times New Roman" w:hAnsiTheme="minorEastAsia"/>
          <w:color w:val="000000"/>
          <w:sz w:val="24"/>
        </w:rPr>
        <w:t>在充分研究</w:t>
      </w:r>
      <w:r>
        <w:rPr>
          <w:rFonts w:ascii="Times New Roman" w:hAnsi="Times New Roman" w:cs="Times New Roman"/>
          <w:color w:val="000000"/>
          <w:sz w:val="24"/>
        </w:rPr>
        <w:t>“</w:t>
      </w:r>
      <w:r>
        <w:rPr>
          <w:rFonts w:hint="eastAsia" w:ascii="Times New Roman" w:cs="Times New Roman" w:hAnsiTheme="minorEastAsia"/>
          <w:sz w:val="24"/>
          <w:u w:val="single"/>
        </w:rPr>
        <w:t>网约车业务用车服务</w:t>
      </w:r>
      <w:r>
        <w:rPr>
          <w:rFonts w:ascii="Times New Roman" w:hAnsi="Times New Roman" w:cs="Times New Roman"/>
          <w:color w:val="000000"/>
          <w:sz w:val="24"/>
        </w:rPr>
        <w:t>”</w:t>
      </w:r>
      <w:r>
        <w:rPr>
          <w:rFonts w:ascii="Times New Roman" w:cs="Times New Roman" w:hAnsiTheme="minorEastAsia"/>
          <w:color w:val="000000"/>
          <w:sz w:val="24"/>
        </w:rPr>
        <w:t>招标文件中规定的要求和条件后，我方承诺：若我司中标，我司愿意按照</w:t>
      </w:r>
      <w:r>
        <w:rPr>
          <w:rFonts w:hint="eastAsia" w:ascii="Times New Roman" w:cs="Times New Roman" w:hAnsiTheme="minorEastAsia"/>
          <w:color w:val="000000"/>
          <w:sz w:val="24"/>
        </w:rPr>
        <w:t>招标需求书、</w:t>
      </w:r>
      <w:r>
        <w:rPr>
          <w:rFonts w:ascii="Times New Roman" w:cs="Times New Roman" w:hAnsiTheme="minorEastAsia"/>
          <w:color w:val="000000"/>
          <w:sz w:val="24"/>
        </w:rPr>
        <w:t>招标文件所确定的承包方式、工作内容、招标人需求等，承担完成招标文件规定的工作。</w:t>
      </w:r>
    </w:p>
    <w:p w14:paraId="0347A62D">
      <w:pPr>
        <w:tabs>
          <w:tab w:val="left" w:leader="underscore" w:pos="2880"/>
          <w:tab w:val="left" w:leader="underscore" w:pos="5400"/>
        </w:tabs>
        <w:adjustRightInd w:val="0"/>
        <w:snapToGrid w:val="0"/>
        <w:spacing w:line="480" w:lineRule="auto"/>
        <w:ind w:firstLine="480"/>
        <w:rPr>
          <w:rFonts w:ascii="Times New Roman" w:hAnsi="Times New Roman" w:cs="Times New Roman"/>
          <w:color w:val="000000"/>
          <w:sz w:val="24"/>
        </w:rPr>
      </w:pPr>
      <w:r>
        <w:rPr>
          <w:rFonts w:ascii="Times New Roman" w:cs="Times New Roman" w:hAnsiTheme="minorEastAsia"/>
          <w:color w:val="000000"/>
          <w:sz w:val="24"/>
        </w:rPr>
        <w:t>我方同意本投标函自递交之日起</w:t>
      </w:r>
      <w:r>
        <w:rPr>
          <w:rFonts w:ascii="Times New Roman" w:hAnsi="Times New Roman" w:cs="Times New Roman"/>
          <w:color w:val="000000"/>
          <w:sz w:val="24"/>
          <w:u w:val="single"/>
        </w:rPr>
        <w:t xml:space="preserve"> 60 </w:t>
      </w:r>
      <w:r>
        <w:rPr>
          <w:rFonts w:ascii="Times New Roman" w:cs="Times New Roman" w:hAnsiTheme="minorEastAsia"/>
          <w:color w:val="000000"/>
          <w:sz w:val="24"/>
        </w:rPr>
        <w:t>个日历日内有效，在此期限届满之前，本投标函对我们具有约束力，如</w:t>
      </w:r>
      <w:r>
        <w:rPr>
          <w:rFonts w:hint="eastAsia" w:ascii="Times New Roman" w:cs="Times New Roman" w:hAnsiTheme="minorEastAsia"/>
          <w:color w:val="000000"/>
          <w:sz w:val="24"/>
        </w:rPr>
        <w:t>中标</w:t>
      </w:r>
      <w:r>
        <w:rPr>
          <w:rFonts w:ascii="Times New Roman" w:cs="Times New Roman" w:hAnsiTheme="minorEastAsia"/>
          <w:color w:val="000000"/>
          <w:sz w:val="24"/>
        </w:rPr>
        <w:t>，有效期将延长至本</w:t>
      </w:r>
      <w:r>
        <w:rPr>
          <w:rFonts w:hint="eastAsia" w:ascii="Times New Roman" w:cs="Times New Roman" w:hAnsiTheme="minorEastAsia"/>
          <w:color w:val="000000"/>
          <w:sz w:val="24"/>
        </w:rPr>
        <w:t>项目</w:t>
      </w:r>
      <w:r>
        <w:rPr>
          <w:rFonts w:ascii="Times New Roman" w:cs="Times New Roman" w:hAnsiTheme="minorEastAsia"/>
          <w:color w:val="000000"/>
          <w:sz w:val="24"/>
        </w:rPr>
        <w:t>终止日。</w:t>
      </w:r>
    </w:p>
    <w:p w14:paraId="6EBECC1C">
      <w:pPr>
        <w:tabs>
          <w:tab w:val="left" w:leader="underscore" w:pos="2880"/>
          <w:tab w:val="left" w:leader="underscore" w:pos="5400"/>
        </w:tabs>
        <w:adjustRightInd w:val="0"/>
        <w:snapToGrid w:val="0"/>
        <w:spacing w:line="480" w:lineRule="auto"/>
        <w:ind w:firstLine="480"/>
        <w:rPr>
          <w:rFonts w:ascii="Times New Roman" w:hAnsi="Times New Roman" w:cs="Times New Roman"/>
          <w:color w:val="000000"/>
          <w:sz w:val="24"/>
        </w:rPr>
      </w:pPr>
      <w:r>
        <w:rPr>
          <w:rFonts w:ascii="Times New Roman" w:cs="Times New Roman" w:hAnsiTheme="minorEastAsia"/>
          <w:color w:val="000000"/>
          <w:sz w:val="24"/>
        </w:rPr>
        <w:t>我们将按招标文件的规定，提供要求的所有资料，保证递交的投标文件的真实性、完整性，并承担法律责任。承诺不向无关的第三方透露本次招标活动的任何信息。</w:t>
      </w:r>
    </w:p>
    <w:p w14:paraId="28A93E1E">
      <w:pPr>
        <w:tabs>
          <w:tab w:val="left" w:leader="underscore" w:pos="2880"/>
          <w:tab w:val="left" w:leader="underscore" w:pos="5400"/>
        </w:tabs>
        <w:adjustRightInd w:val="0"/>
        <w:snapToGrid w:val="0"/>
        <w:spacing w:line="480" w:lineRule="auto"/>
        <w:ind w:firstLine="480"/>
        <w:rPr>
          <w:rFonts w:ascii="Times New Roman" w:hAnsi="Times New Roman" w:cs="Times New Roman"/>
          <w:color w:val="000000"/>
          <w:sz w:val="24"/>
        </w:rPr>
      </w:pPr>
      <w:r>
        <w:rPr>
          <w:rFonts w:ascii="Times New Roman" w:cs="Times New Roman" w:hAnsiTheme="minorEastAsia"/>
          <w:color w:val="000000"/>
          <w:sz w:val="24"/>
        </w:rPr>
        <w:t>我方在此申明：</w:t>
      </w:r>
    </w:p>
    <w:p w14:paraId="7FC0DDAF">
      <w:pPr>
        <w:tabs>
          <w:tab w:val="left" w:leader="underscore" w:pos="2880"/>
          <w:tab w:val="left" w:leader="underscore" w:pos="5400"/>
        </w:tabs>
        <w:adjustRightInd w:val="0"/>
        <w:snapToGrid w:val="0"/>
        <w:spacing w:line="480" w:lineRule="auto"/>
        <w:ind w:firstLine="480"/>
        <w:rPr>
          <w:rFonts w:ascii="Times New Roman" w:hAnsi="Times New Roman" w:cs="Times New Roman"/>
          <w:color w:val="000000"/>
          <w:sz w:val="24"/>
        </w:rPr>
      </w:pPr>
      <w:r>
        <w:rPr>
          <w:rFonts w:ascii="Times New Roman" w:hAnsi="Times New Roman" w:cs="Times New Roman"/>
          <w:color w:val="000000"/>
          <w:sz w:val="24"/>
        </w:rPr>
        <w:t>1.</w:t>
      </w:r>
      <w:r>
        <w:rPr>
          <w:rFonts w:ascii="Times New Roman" w:cs="Times New Roman" w:hAnsiTheme="minorEastAsia"/>
          <w:color w:val="000000"/>
          <w:sz w:val="24"/>
        </w:rPr>
        <w:t>投标报价中已包括完成本项目招标文件规定的全部工作所需的所有费用。</w:t>
      </w:r>
    </w:p>
    <w:p w14:paraId="25058C25">
      <w:pPr>
        <w:tabs>
          <w:tab w:val="left" w:leader="underscore" w:pos="2880"/>
          <w:tab w:val="left" w:leader="underscore" w:pos="5400"/>
        </w:tabs>
        <w:adjustRightInd w:val="0"/>
        <w:snapToGrid w:val="0"/>
        <w:spacing w:line="480" w:lineRule="auto"/>
        <w:ind w:firstLine="480"/>
        <w:rPr>
          <w:rFonts w:ascii="Times New Roman" w:hAnsi="Times New Roman" w:cs="Times New Roman"/>
          <w:sz w:val="24"/>
        </w:rPr>
      </w:pPr>
      <w:r>
        <w:rPr>
          <w:rFonts w:ascii="Times New Roman" w:hAnsi="Times New Roman" w:cs="Times New Roman"/>
          <w:color w:val="000000"/>
          <w:sz w:val="24"/>
        </w:rPr>
        <w:t>2.</w:t>
      </w:r>
      <w:r>
        <w:rPr>
          <w:rFonts w:ascii="Times New Roman" w:cs="Times New Roman" w:hAnsiTheme="minorEastAsia"/>
          <w:color w:val="000000"/>
          <w:sz w:val="24"/>
        </w:rPr>
        <w:t>同意</w:t>
      </w:r>
      <w:r>
        <w:rPr>
          <w:rFonts w:ascii="Times New Roman" w:cs="Times New Roman" w:hAnsiTheme="minorEastAsia"/>
          <w:sz w:val="24"/>
        </w:rPr>
        <w:t>招标人不接受非中标人的查询，也不对不中标原因作出解释。</w:t>
      </w:r>
    </w:p>
    <w:p w14:paraId="60DE2DCC">
      <w:pPr>
        <w:tabs>
          <w:tab w:val="left" w:leader="underscore" w:pos="2880"/>
          <w:tab w:val="left" w:leader="underscore" w:pos="5400"/>
        </w:tabs>
        <w:adjustRightInd w:val="0"/>
        <w:snapToGrid w:val="0"/>
        <w:spacing w:line="480" w:lineRule="auto"/>
        <w:ind w:firstLine="480" w:firstLineChars="200"/>
        <w:rPr>
          <w:rFonts w:hint="eastAsia" w:ascii="Times New Roman" w:cs="Times New Roman" w:hAnsiTheme="minorEastAsia"/>
          <w:color w:val="000000"/>
          <w:sz w:val="24"/>
        </w:rPr>
      </w:pPr>
      <w:r>
        <w:rPr>
          <w:rFonts w:ascii="Times New Roman" w:cs="Times New Roman" w:hAnsiTheme="minorEastAsia"/>
          <w:color w:val="000000"/>
          <w:sz w:val="24"/>
        </w:rPr>
        <w:t>3.我方作为提供服务的主体，不得将工作转交其他单位完成。</w:t>
      </w:r>
    </w:p>
    <w:p w14:paraId="468FDA74">
      <w:pPr>
        <w:tabs>
          <w:tab w:val="left" w:leader="underscore" w:pos="2880"/>
          <w:tab w:val="left" w:leader="underscore" w:pos="5400"/>
        </w:tabs>
        <w:adjustRightInd w:val="0"/>
        <w:snapToGrid w:val="0"/>
        <w:spacing w:line="480" w:lineRule="auto"/>
        <w:ind w:firstLine="480"/>
        <w:rPr>
          <w:rFonts w:hint="eastAsia" w:ascii="Times New Roman" w:cs="Times New Roman" w:hAnsiTheme="minorEastAsia"/>
          <w:color w:val="000000"/>
          <w:sz w:val="24"/>
        </w:rPr>
      </w:pPr>
      <w:r>
        <w:rPr>
          <w:rFonts w:ascii="Times New Roman" w:cs="Times New Roman" w:hAnsiTheme="minorEastAsia"/>
          <w:color w:val="000000"/>
          <w:sz w:val="24"/>
        </w:rPr>
        <w:t>4.招标过程或若我司中标，招标人发现我司提供的货物或者相关证件资料存在不满足招标需求书要求情况的，招标人有权拒绝我方投标或废除我方中标资格，我方不得提出任何异议及费用索赔。</w:t>
      </w:r>
    </w:p>
    <w:p w14:paraId="325B4D4A">
      <w:pPr>
        <w:pStyle w:val="4"/>
        <w:ind w:firstLine="420"/>
        <w:rPr>
          <w:rFonts w:ascii="Times New Roman" w:hAnsi="Times New Roman" w:eastAsia="新宋体"/>
          <w:szCs w:val="21"/>
        </w:rPr>
      </w:pPr>
    </w:p>
    <w:p w14:paraId="622350FC">
      <w:pPr>
        <w:pStyle w:val="4"/>
        <w:ind w:firstLine="0" w:firstLineChars="0"/>
        <w:rPr>
          <w:rFonts w:ascii="Times New Roman" w:hAnsi="Times New Roman" w:eastAsia="新宋体"/>
          <w:szCs w:val="21"/>
        </w:rPr>
      </w:pPr>
    </w:p>
    <w:bookmarkEnd w:id="4"/>
    <w:p w14:paraId="7FE6C044">
      <w:pPr>
        <w:spacing w:line="360" w:lineRule="auto"/>
        <w:ind w:right="480" w:firstLine="4200" w:firstLineChars="1750"/>
        <w:rPr>
          <w:rFonts w:ascii="Times New Roman" w:hAnsi="Times New Roman" w:cs="Times New Roman"/>
          <w:sz w:val="24"/>
        </w:rPr>
      </w:pPr>
      <w:r>
        <w:rPr>
          <w:rFonts w:ascii="Times New Roman" w:hAnsi="Calibri" w:cs="Times New Roman"/>
          <w:sz w:val="24"/>
        </w:rPr>
        <w:t>投标单位（盖章）：</w:t>
      </w:r>
    </w:p>
    <w:p w14:paraId="526AE00C">
      <w:pPr>
        <w:spacing w:line="360" w:lineRule="auto"/>
        <w:ind w:right="480" w:firstLine="1800" w:firstLineChars="750"/>
        <w:rPr>
          <w:rFonts w:ascii="Times New Roman" w:hAnsi="Times New Roman" w:cs="Times New Roman"/>
          <w:sz w:val="24"/>
        </w:rPr>
      </w:pPr>
      <w:r>
        <w:rPr>
          <w:rFonts w:ascii="Times New Roman" w:hAnsi="Calibri" w:cs="Times New Roman"/>
          <w:sz w:val="24"/>
        </w:rPr>
        <w:t>法定代表人</w:t>
      </w:r>
      <w:r>
        <w:rPr>
          <w:rFonts w:ascii="Times New Roman" w:hAnsi="Times New Roman" w:cs="Times New Roman"/>
          <w:sz w:val="24"/>
        </w:rPr>
        <w:t>(</w:t>
      </w:r>
      <w:r>
        <w:rPr>
          <w:rFonts w:ascii="Times New Roman" w:hAnsi="Calibri" w:cs="Times New Roman"/>
          <w:sz w:val="24"/>
        </w:rPr>
        <w:t>或被授权代理人</w:t>
      </w:r>
      <w:r>
        <w:rPr>
          <w:rFonts w:ascii="Times New Roman" w:hAnsi="Times New Roman" w:cs="Times New Roman"/>
          <w:sz w:val="24"/>
        </w:rPr>
        <w:t xml:space="preserve">) </w:t>
      </w:r>
      <w:r>
        <w:rPr>
          <w:rFonts w:ascii="Times New Roman" w:hAnsi="Calibri" w:cs="Times New Roman"/>
          <w:sz w:val="24"/>
        </w:rPr>
        <w:t>签字或盖章：</w:t>
      </w:r>
    </w:p>
    <w:p w14:paraId="69220333">
      <w:pPr>
        <w:tabs>
          <w:tab w:val="left" w:pos="1365"/>
        </w:tabs>
        <w:spacing w:line="360" w:lineRule="auto"/>
        <w:ind w:firstLine="4680" w:firstLineChars="1950"/>
        <w:rPr>
          <w:rFonts w:ascii="Times New Roman" w:hAnsi="Times New Roman" w:cs="Times New Roman"/>
          <w:sz w:val="24"/>
        </w:rPr>
        <w:sectPr>
          <w:pgSz w:w="11906" w:h="16838"/>
          <w:pgMar w:top="1440" w:right="1440" w:bottom="1440" w:left="1440" w:header="288" w:footer="344" w:gutter="0"/>
          <w:cols w:space="720" w:num="1"/>
          <w:titlePg/>
          <w:docGrid w:type="lines" w:linePitch="312" w:charSpace="0"/>
        </w:sectPr>
      </w:pPr>
      <w:r>
        <w:rPr>
          <w:rFonts w:ascii="Times New Roman" w:hAnsi="Calibri" w:cs="Times New Roman"/>
          <w:sz w:val="24"/>
        </w:rPr>
        <w:t>日期：</w:t>
      </w:r>
      <w:r>
        <w:rPr>
          <w:rFonts w:hint="eastAsia" w:ascii="Times New Roman" w:hAnsi="Calibri" w:cs="Times New Roman"/>
          <w:sz w:val="24"/>
        </w:rPr>
        <w:t xml:space="preserve">      </w:t>
      </w:r>
      <w:r>
        <w:rPr>
          <w:rFonts w:ascii="Times New Roman" w:hAnsi="Calibri" w:cs="Times New Roman"/>
          <w:sz w:val="24"/>
        </w:rPr>
        <w:t>年</w:t>
      </w:r>
      <w:r>
        <w:rPr>
          <w:rFonts w:hint="eastAsia" w:ascii="Times New Roman" w:hAnsi="Calibri" w:cs="Times New Roman"/>
          <w:sz w:val="24"/>
        </w:rPr>
        <w:t xml:space="preserve">    </w:t>
      </w:r>
      <w:r>
        <w:rPr>
          <w:rFonts w:ascii="Times New Roman" w:hAnsi="Calibri" w:cs="Times New Roman"/>
          <w:sz w:val="24"/>
        </w:rPr>
        <w:t>月</w:t>
      </w:r>
      <w:r>
        <w:rPr>
          <w:rFonts w:hint="eastAsia" w:ascii="Times New Roman" w:hAnsi="Calibri" w:cs="Times New Roman"/>
          <w:sz w:val="24"/>
        </w:rPr>
        <w:t xml:space="preserve">     日</w:t>
      </w:r>
    </w:p>
    <w:p w14:paraId="58E1A95F">
      <w:pPr>
        <w:pStyle w:val="4"/>
        <w:ind w:firstLine="0" w:firstLineChars="0"/>
        <w:jc w:val="left"/>
        <w:rPr>
          <w:rFonts w:ascii="Times New Roman" w:hAnsi="Times New Roman"/>
          <w:b/>
          <w:bCs/>
          <w:sz w:val="32"/>
          <w:szCs w:val="32"/>
        </w:rPr>
      </w:pPr>
      <w:r>
        <w:rPr>
          <w:rFonts w:ascii="Times New Roman" w:hAnsi="宋体"/>
          <w:b/>
          <w:sz w:val="28"/>
        </w:rPr>
        <w:t>附件</w:t>
      </w:r>
      <w:r>
        <w:rPr>
          <w:rFonts w:hint="eastAsia" w:ascii="Times New Roman" w:hAnsi="宋体"/>
          <w:b/>
          <w:sz w:val="28"/>
        </w:rPr>
        <w:t>4</w:t>
      </w:r>
      <w:r>
        <w:rPr>
          <w:rFonts w:ascii="Times New Roman" w:hAnsi="宋体"/>
          <w:b/>
          <w:sz w:val="28"/>
        </w:rPr>
        <w:t>：</w:t>
      </w:r>
    </w:p>
    <w:p w14:paraId="642B864A">
      <w:pPr>
        <w:spacing w:line="360" w:lineRule="auto"/>
        <w:jc w:val="center"/>
        <w:rPr>
          <w:rFonts w:ascii="Times New Roman" w:hAnsi="Times New Roman" w:cs="Times New Roman"/>
          <w:b/>
          <w:bCs/>
          <w:sz w:val="32"/>
          <w:szCs w:val="32"/>
        </w:rPr>
      </w:pPr>
      <w:r>
        <w:rPr>
          <w:rFonts w:hint="eastAsia" w:ascii="Times New Roman" w:hAnsi="宋体" w:cs="Times New Roman"/>
          <w:b/>
          <w:bCs/>
          <w:sz w:val="32"/>
          <w:szCs w:val="32"/>
        </w:rPr>
        <w:t>投标</w:t>
      </w:r>
      <w:r>
        <w:rPr>
          <w:rFonts w:ascii="Times New Roman" w:hAnsi="宋体" w:cs="Times New Roman"/>
          <w:b/>
          <w:bCs/>
          <w:sz w:val="32"/>
          <w:szCs w:val="32"/>
        </w:rPr>
        <w:t>意向承诺函</w:t>
      </w:r>
    </w:p>
    <w:p w14:paraId="74CBAA7C">
      <w:pPr>
        <w:adjustRightInd w:val="0"/>
        <w:snapToGrid w:val="0"/>
        <w:spacing w:before="156" w:beforeLines="50" w:line="360" w:lineRule="auto"/>
        <w:rPr>
          <w:rFonts w:ascii="Times New Roman" w:hAnsi="Times New Roman" w:cs="Times New Roman"/>
          <w:color w:val="000000"/>
          <w:kern w:val="0"/>
          <w:sz w:val="24"/>
          <w:szCs w:val="24"/>
        </w:rPr>
      </w:pPr>
      <w:r>
        <w:rPr>
          <w:rFonts w:hint="eastAsia" w:ascii="宋体" w:hAnsi="宋体" w:cs="宋体"/>
          <w:sz w:val="24"/>
          <w:u w:val="single"/>
        </w:rPr>
        <w:t>广州市广报实业发展有限公司、广州市广报产业园投资有限公司</w:t>
      </w:r>
      <w:r>
        <w:rPr>
          <w:rFonts w:ascii="Times New Roman" w:hAnsi="宋体" w:cs="Times New Roman"/>
          <w:color w:val="000000"/>
          <w:kern w:val="0"/>
          <w:sz w:val="24"/>
        </w:rPr>
        <w:t>：</w:t>
      </w:r>
    </w:p>
    <w:p w14:paraId="44583C93">
      <w:pPr>
        <w:pStyle w:val="26"/>
        <w:widowControl/>
        <w:adjustRightInd w:val="0"/>
        <w:snapToGrid w:val="0"/>
        <w:ind w:right="-1" w:firstLine="480" w:firstLineChars="200"/>
        <w:jc w:val="left"/>
        <w:rPr>
          <w:rFonts w:ascii="Times New Roman" w:hAnsi="Times New Roman" w:eastAsia="宋体"/>
          <w:sz w:val="24"/>
          <w:szCs w:val="24"/>
        </w:rPr>
      </w:pPr>
      <w:r>
        <w:rPr>
          <w:rFonts w:ascii="Times New Roman" w:hAnsi="宋体" w:eastAsia="宋体"/>
          <w:sz w:val="24"/>
          <w:szCs w:val="24"/>
        </w:rPr>
        <w:t>一、本公司已详细了解了广州市广报实业发展有限公司、广州市广报产业园投资有限公司发布的</w:t>
      </w:r>
      <w:r>
        <w:rPr>
          <w:rFonts w:hint="eastAsia" w:ascii="Times New Roman" w:hAnsi="宋体" w:eastAsia="宋体"/>
          <w:sz w:val="24"/>
          <w:szCs w:val="24"/>
          <w:u w:val="single"/>
        </w:rPr>
        <w:t>网约车业务用车服务</w:t>
      </w:r>
      <w:r>
        <w:rPr>
          <w:rFonts w:ascii="Times New Roman" w:hAnsi="宋体" w:eastAsia="宋体"/>
          <w:sz w:val="24"/>
          <w:szCs w:val="24"/>
        </w:rPr>
        <w:t>及有关附件，掌握广州市广报实业发展有限公司、广州市广报产业园投资有限公司需求、承包要求、</w:t>
      </w:r>
      <w:r>
        <w:rPr>
          <w:rFonts w:hint="eastAsia" w:ascii="Times New Roman" w:hAnsi="宋体" w:eastAsia="宋体"/>
          <w:sz w:val="24"/>
          <w:szCs w:val="24"/>
        </w:rPr>
        <w:t>服务</w:t>
      </w:r>
      <w:r>
        <w:rPr>
          <w:rFonts w:ascii="Times New Roman" w:hAnsi="宋体" w:eastAsia="宋体"/>
          <w:sz w:val="24"/>
          <w:szCs w:val="24"/>
        </w:rPr>
        <w:t>内容情况等承发包情况，如获得承包资格，本公司将承诺按招标文件、</w:t>
      </w:r>
      <w:r>
        <w:rPr>
          <w:rFonts w:hint="eastAsia" w:ascii="Times New Roman" w:hAnsi="宋体" w:eastAsia="宋体"/>
          <w:sz w:val="24"/>
          <w:szCs w:val="24"/>
        </w:rPr>
        <w:t>招标需求</w:t>
      </w:r>
      <w:r>
        <w:rPr>
          <w:rFonts w:ascii="Times New Roman" w:hAnsi="宋体" w:eastAsia="宋体"/>
          <w:sz w:val="24"/>
          <w:szCs w:val="24"/>
        </w:rPr>
        <w:t>中规定的</w:t>
      </w:r>
      <w:r>
        <w:rPr>
          <w:rFonts w:hint="eastAsia" w:ascii="Times New Roman" w:hAnsi="宋体" w:eastAsia="宋体"/>
          <w:sz w:val="24"/>
          <w:szCs w:val="24"/>
        </w:rPr>
        <w:t>要求、工期</w:t>
      </w:r>
      <w:r>
        <w:rPr>
          <w:rFonts w:ascii="Times New Roman" w:hAnsi="宋体" w:eastAsia="宋体"/>
          <w:sz w:val="24"/>
          <w:szCs w:val="24"/>
        </w:rPr>
        <w:t>，高质量完成服务。</w:t>
      </w:r>
    </w:p>
    <w:p w14:paraId="0818B20A">
      <w:pPr>
        <w:pStyle w:val="26"/>
        <w:widowControl/>
        <w:adjustRightInd w:val="0"/>
        <w:snapToGrid w:val="0"/>
        <w:ind w:right="-1" w:firstLine="480" w:firstLineChars="200"/>
        <w:jc w:val="left"/>
        <w:rPr>
          <w:rFonts w:ascii="Times New Roman" w:hAnsi="Times New Roman" w:eastAsia="宋体"/>
          <w:sz w:val="24"/>
          <w:szCs w:val="24"/>
        </w:rPr>
      </w:pPr>
      <w:r>
        <w:rPr>
          <w:rFonts w:ascii="Times New Roman" w:hAnsi="宋体" w:eastAsia="宋体"/>
          <w:sz w:val="24"/>
          <w:szCs w:val="24"/>
        </w:rPr>
        <w:t>二、本公司就参加本投标竞价，作出以下郑重承诺：</w:t>
      </w:r>
    </w:p>
    <w:p w14:paraId="681CFE2C">
      <w:pPr>
        <w:pStyle w:val="26"/>
        <w:widowControl/>
        <w:adjustRightInd w:val="0"/>
        <w:snapToGrid w:val="0"/>
        <w:ind w:right="-1" w:firstLine="480" w:firstLineChars="200"/>
        <w:jc w:val="left"/>
        <w:rPr>
          <w:rFonts w:hint="eastAsia" w:ascii="宋体" w:hAnsi="宋体" w:eastAsia="宋体" w:cs="宋体"/>
          <w:sz w:val="24"/>
          <w:szCs w:val="24"/>
        </w:rPr>
      </w:pPr>
      <w:r>
        <w:rPr>
          <w:rFonts w:ascii="宋体" w:hAnsi="宋体" w:eastAsia="宋体" w:cs="宋体"/>
          <w:sz w:val="24"/>
          <w:szCs w:val="24"/>
        </w:rPr>
        <w:t>1.本公司登记信息及提供的材料都是真实有效的。</w:t>
      </w:r>
    </w:p>
    <w:p w14:paraId="14CDF212">
      <w:pPr>
        <w:pStyle w:val="26"/>
        <w:widowControl/>
        <w:adjustRightInd w:val="0"/>
        <w:snapToGrid w:val="0"/>
        <w:ind w:right="-1" w:firstLine="480" w:firstLineChars="200"/>
        <w:jc w:val="left"/>
        <w:rPr>
          <w:rFonts w:hint="eastAsia" w:ascii="宋体" w:hAnsi="宋体" w:eastAsia="宋体" w:cs="宋体"/>
          <w:sz w:val="24"/>
          <w:szCs w:val="24"/>
        </w:rPr>
      </w:pPr>
      <w:r>
        <w:rPr>
          <w:rFonts w:ascii="宋体" w:hAnsi="宋体" w:eastAsia="宋体" w:cs="宋体"/>
          <w:sz w:val="24"/>
          <w:szCs w:val="24"/>
        </w:rPr>
        <w:t>2.本公司在本项目交易中不给其他单位挂靠，</w:t>
      </w:r>
      <w:r>
        <w:rPr>
          <w:rFonts w:hint="eastAsia" w:ascii="宋体" w:hAnsi="宋体" w:eastAsia="宋体" w:cs="宋体"/>
          <w:sz w:val="24"/>
          <w:szCs w:val="24"/>
        </w:rPr>
        <w:t>不围标、串标，不转让交易资格，不向发包人、监督部门等有关人员行贿。</w:t>
      </w:r>
    </w:p>
    <w:p w14:paraId="0AD1DD4B">
      <w:pPr>
        <w:pStyle w:val="26"/>
        <w:widowControl/>
        <w:adjustRightInd w:val="0"/>
        <w:snapToGrid w:val="0"/>
        <w:ind w:right="-1" w:firstLine="480"/>
        <w:rPr>
          <w:rFonts w:hint="eastAsia" w:ascii="宋体" w:hAnsi="宋体" w:eastAsia="宋体" w:cs="宋体"/>
          <w:sz w:val="24"/>
          <w:szCs w:val="24"/>
        </w:rPr>
      </w:pPr>
      <w:r>
        <w:rPr>
          <w:rFonts w:hint="eastAsia" w:ascii="宋体" w:hAnsi="宋体" w:eastAsia="宋体" w:cs="宋体"/>
          <w:sz w:val="24"/>
          <w:szCs w:val="24"/>
        </w:rPr>
        <w:t>3.本公司具有</w:t>
      </w:r>
      <w:r>
        <w:rPr>
          <w:rFonts w:ascii="宋体" w:hAnsi="宋体" w:eastAsia="宋体" w:cs="宋体"/>
          <w:sz w:val="24"/>
          <w:szCs w:val="24"/>
          <w:lang w:val="zh-CN"/>
        </w:rPr>
        <w:t>良好的商业信誉，</w:t>
      </w:r>
      <w:r>
        <w:rPr>
          <w:rFonts w:ascii="宋体" w:hAnsi="宋体" w:eastAsia="宋体" w:cs="宋体"/>
          <w:sz w:val="24"/>
          <w:szCs w:val="24"/>
        </w:rPr>
        <w:t>有良好的经营状况和财务资信状况，并确保没有处于被责令停业或破产的状态</w:t>
      </w:r>
      <w:r>
        <w:rPr>
          <w:rFonts w:hint="eastAsia" w:ascii="宋体" w:hAnsi="宋体" w:eastAsia="宋体" w:cs="宋体"/>
          <w:sz w:val="24"/>
          <w:szCs w:val="24"/>
        </w:rPr>
        <w:t>。</w:t>
      </w:r>
    </w:p>
    <w:p w14:paraId="099C1DD0">
      <w:pPr>
        <w:pStyle w:val="26"/>
        <w:widowControl/>
        <w:adjustRightInd w:val="0"/>
        <w:snapToGrid w:val="0"/>
        <w:ind w:right="-1" w:firstLine="480"/>
        <w:rPr>
          <w:rFonts w:hint="eastAsia" w:ascii="宋体" w:hAnsi="宋体" w:eastAsia="宋体" w:cs="宋体"/>
          <w:sz w:val="24"/>
          <w:szCs w:val="24"/>
        </w:rPr>
      </w:pPr>
      <w:r>
        <w:rPr>
          <w:rFonts w:hint="eastAsia" w:ascii="宋体" w:hAnsi="宋体" w:eastAsia="宋体" w:cs="宋体"/>
          <w:sz w:val="24"/>
          <w:szCs w:val="24"/>
        </w:rPr>
        <w:t>4.本公司具有履行合同所必需的人员、设备和专业技术能力。</w:t>
      </w:r>
    </w:p>
    <w:p w14:paraId="16B47D0E">
      <w:pPr>
        <w:pStyle w:val="26"/>
        <w:widowControl/>
        <w:adjustRightInd w:val="0"/>
        <w:snapToGrid w:val="0"/>
        <w:ind w:right="-1" w:firstLine="480"/>
        <w:rPr>
          <w:rFonts w:hint="eastAsia" w:ascii="宋体" w:hAnsi="宋体" w:eastAsia="宋体" w:cs="宋体"/>
          <w:sz w:val="24"/>
          <w:szCs w:val="24"/>
        </w:rPr>
      </w:pPr>
      <w:r>
        <w:rPr>
          <w:rFonts w:hint="eastAsia" w:ascii="宋体" w:hAnsi="宋体" w:eastAsia="宋体" w:cs="宋体"/>
          <w:sz w:val="24"/>
          <w:szCs w:val="24"/>
        </w:rPr>
        <w:t>5.本公司具有依法缴纳税收和社会保障资金的良好记录。</w:t>
      </w:r>
    </w:p>
    <w:p w14:paraId="7A7507F1">
      <w:pPr>
        <w:pStyle w:val="26"/>
        <w:widowControl/>
        <w:adjustRightInd w:val="0"/>
        <w:snapToGrid w:val="0"/>
        <w:ind w:right="-1" w:firstLine="480" w:firstLineChars="200"/>
        <w:jc w:val="left"/>
        <w:rPr>
          <w:rFonts w:hint="eastAsia" w:ascii="宋体" w:hAnsi="宋体" w:eastAsia="宋体" w:cs="宋体"/>
          <w:sz w:val="24"/>
          <w:szCs w:val="24"/>
        </w:rPr>
      </w:pPr>
      <w:r>
        <w:rPr>
          <w:rFonts w:hint="eastAsia" w:ascii="宋体" w:hAnsi="宋体" w:eastAsia="宋体" w:cs="宋体"/>
          <w:sz w:val="24"/>
          <w:szCs w:val="24"/>
        </w:rPr>
        <w:t>6.本公司具有良好的商业信誉，参加本项投标活动前三年内，在经营活动中没有重大违法记录</w:t>
      </w:r>
    </w:p>
    <w:p w14:paraId="7B54F1EF">
      <w:pPr>
        <w:pStyle w:val="26"/>
        <w:widowControl/>
        <w:adjustRightInd w:val="0"/>
        <w:snapToGrid w:val="0"/>
        <w:ind w:right="-1"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.本公司获得承包资格后不无故放弃承包资格。</w:t>
      </w:r>
    </w:p>
    <w:p w14:paraId="5E9083D8">
      <w:pPr>
        <w:pStyle w:val="26"/>
        <w:widowControl/>
        <w:adjustRightInd w:val="0"/>
        <w:snapToGrid w:val="0"/>
        <w:ind w:right="-1" w:firstLine="480" w:firstLineChars="200"/>
        <w:jc w:val="left"/>
        <w:rPr>
          <w:rFonts w:hint="eastAsia" w:ascii="宋体" w:hAnsi="宋体" w:eastAsia="宋体" w:cs="宋体"/>
          <w:sz w:val="24"/>
          <w:szCs w:val="24"/>
        </w:rPr>
      </w:pPr>
      <w:r>
        <w:rPr>
          <w:rFonts w:hint="eastAsia" w:ascii="宋体" w:hAnsi="宋体" w:eastAsia="宋体" w:cs="宋体"/>
          <w:sz w:val="24"/>
          <w:szCs w:val="24"/>
        </w:rPr>
        <w:t>8.本公司承诺不存在与招标人及其子公司的诉讼或欠款等纠纷情况。</w:t>
      </w:r>
    </w:p>
    <w:p w14:paraId="5DA94A85">
      <w:pPr>
        <w:pStyle w:val="26"/>
        <w:widowControl/>
        <w:adjustRightInd w:val="0"/>
        <w:snapToGrid w:val="0"/>
        <w:ind w:right="-1" w:firstLine="480" w:firstLineChars="200"/>
        <w:jc w:val="left"/>
        <w:rPr>
          <w:rFonts w:hint="eastAsia" w:ascii="宋体" w:hAnsi="宋体" w:eastAsia="宋体" w:cs="宋体"/>
          <w:sz w:val="24"/>
          <w:szCs w:val="24"/>
        </w:rPr>
      </w:pPr>
      <w:r>
        <w:rPr>
          <w:rFonts w:hint="eastAsia" w:ascii="宋体" w:hAnsi="宋体" w:eastAsia="宋体" w:cs="宋体"/>
          <w:sz w:val="24"/>
          <w:szCs w:val="24"/>
        </w:rPr>
        <w:t>9.本公司及其有隶属关系的机构没有参加本项目的前期工作、交易文件编写工作，没有隶属关系的其他单位参与本次竞标。</w:t>
      </w:r>
    </w:p>
    <w:p w14:paraId="593EF761">
      <w:pPr>
        <w:pStyle w:val="26"/>
        <w:widowControl/>
        <w:adjustRightInd w:val="0"/>
        <w:snapToGrid w:val="0"/>
        <w:ind w:right="-1" w:firstLine="480" w:firstLineChars="200"/>
        <w:jc w:val="left"/>
        <w:rPr>
          <w:rFonts w:ascii="宋体" w:hAnsi="宋体" w:eastAsia="宋体" w:cs="宋体"/>
          <w:sz w:val="24"/>
          <w:szCs w:val="24"/>
        </w:rPr>
      </w:pPr>
      <w:r>
        <w:rPr>
          <w:rFonts w:hint="eastAsia" w:ascii="宋体" w:hAnsi="宋体" w:eastAsia="宋体" w:cs="宋体"/>
          <w:sz w:val="24"/>
          <w:szCs w:val="24"/>
        </w:rPr>
        <w:t>如经查实本公司违反上述承诺的情况，本公司愿意接受公开通报，承担由此带来的法律后果。</w:t>
      </w:r>
    </w:p>
    <w:p w14:paraId="591D320D">
      <w:pPr>
        <w:pStyle w:val="26"/>
        <w:widowControl/>
        <w:adjustRightInd w:val="0"/>
        <w:snapToGrid w:val="0"/>
        <w:ind w:right="-1" w:firstLine="640" w:firstLineChars="200"/>
        <w:jc w:val="left"/>
        <w:rPr>
          <w:rFonts w:hint="eastAsia" w:ascii="宋体" w:hAnsi="宋体" w:cs="宋体"/>
        </w:rPr>
      </w:pPr>
    </w:p>
    <w:p w14:paraId="2B837B7B">
      <w:pPr>
        <w:adjustRightInd w:val="0"/>
        <w:snapToGrid w:val="0"/>
        <w:spacing w:line="420" w:lineRule="auto"/>
        <w:ind w:right="480" w:firstLine="4394" w:firstLineChars="1831"/>
        <w:rPr>
          <w:rFonts w:ascii="Times New Roman" w:hAnsi="Times New Roman" w:cs="Times New Roman"/>
          <w:sz w:val="24"/>
        </w:rPr>
      </w:pPr>
      <w:r>
        <w:rPr>
          <w:rFonts w:ascii="Times New Roman" w:hAnsi="Calibri" w:cs="Times New Roman"/>
          <w:sz w:val="24"/>
        </w:rPr>
        <w:t>投标</w:t>
      </w:r>
      <w:r>
        <w:rPr>
          <w:rFonts w:ascii="Times New Roman" w:hAnsi="宋体" w:cs="Times New Roman"/>
          <w:sz w:val="24"/>
          <w:szCs w:val="21"/>
        </w:rPr>
        <w:t>单位</w:t>
      </w:r>
      <w:r>
        <w:rPr>
          <w:rFonts w:hint="eastAsia" w:ascii="Times New Roman" w:hAnsi="Times New Roman" w:cs="Times New Roman"/>
          <w:sz w:val="24"/>
        </w:rPr>
        <w:t>（</w:t>
      </w:r>
      <w:r>
        <w:rPr>
          <w:rFonts w:ascii="Times New Roman" w:cs="Times New Roman"/>
          <w:sz w:val="24"/>
        </w:rPr>
        <w:t>盖章</w:t>
      </w:r>
      <w:r>
        <w:rPr>
          <w:rFonts w:hint="eastAsia" w:ascii="Times New Roman" w:hAnsi="Times New Roman" w:cs="Times New Roman"/>
          <w:sz w:val="24"/>
        </w:rPr>
        <w:t>）</w:t>
      </w:r>
      <w:r>
        <w:rPr>
          <w:rFonts w:ascii="Times New Roman" w:hAnsi="宋体" w:cs="Times New Roman"/>
          <w:sz w:val="24"/>
          <w:szCs w:val="21"/>
        </w:rPr>
        <w:t>：</w:t>
      </w:r>
    </w:p>
    <w:p w14:paraId="16DD5388">
      <w:pPr>
        <w:adjustRightInd w:val="0"/>
        <w:snapToGrid w:val="0"/>
        <w:spacing w:line="420" w:lineRule="auto"/>
        <w:ind w:right="480" w:firstLine="720" w:firstLineChars="300"/>
        <w:jc w:val="center"/>
        <w:rPr>
          <w:rFonts w:hint="eastAsia" w:ascii="Times New Roman" w:hAnsi="宋体" w:cs="Times New Roman"/>
          <w:sz w:val="24"/>
          <w:szCs w:val="21"/>
        </w:rPr>
      </w:pPr>
      <w:r>
        <w:rPr>
          <w:rFonts w:ascii="Times New Roman" w:hAnsi="Times New Roman" w:cs="Times New Roman"/>
          <w:sz w:val="24"/>
          <w:szCs w:val="21"/>
        </w:rPr>
        <w:t xml:space="preserve">       </w:t>
      </w:r>
      <w:r>
        <w:rPr>
          <w:rFonts w:ascii="Times New Roman" w:hAnsi="宋体" w:cs="Times New Roman"/>
          <w:sz w:val="24"/>
          <w:szCs w:val="21"/>
        </w:rPr>
        <w:t>法定代表人或</w:t>
      </w:r>
      <w:r>
        <w:rPr>
          <w:rFonts w:hint="eastAsia" w:ascii="Times New Roman" w:hAnsi="宋体" w:cs="Times New Roman"/>
          <w:sz w:val="24"/>
          <w:szCs w:val="21"/>
        </w:rPr>
        <w:t>授</w:t>
      </w:r>
      <w:r>
        <w:rPr>
          <w:rFonts w:ascii="Times New Roman" w:hAnsi="宋体" w:cs="Times New Roman"/>
          <w:sz w:val="24"/>
          <w:szCs w:val="21"/>
        </w:rPr>
        <w:t>权委托人（签字）：</w:t>
      </w:r>
    </w:p>
    <w:p w14:paraId="2A14F249">
      <w:pPr>
        <w:pStyle w:val="27"/>
        <w:widowControl/>
        <w:spacing w:line="420" w:lineRule="auto"/>
        <w:ind w:firstLine="4588" w:firstLineChars="1850"/>
        <w:rPr>
          <w:rFonts w:hint="eastAsia" w:hAnsi="宋体"/>
          <w:szCs w:val="21"/>
        </w:rPr>
      </w:pPr>
      <w:r>
        <w:rPr>
          <w:rFonts w:hAnsi="宋体"/>
          <w:szCs w:val="21"/>
        </w:rPr>
        <w:t>日</w:t>
      </w:r>
      <w:r>
        <w:rPr>
          <w:szCs w:val="21"/>
        </w:rPr>
        <w:t xml:space="preserve">    </w:t>
      </w:r>
      <w:r>
        <w:rPr>
          <w:rFonts w:hAnsi="宋体"/>
          <w:szCs w:val="21"/>
        </w:rPr>
        <w:t>期：</w:t>
      </w:r>
      <w:r>
        <w:rPr>
          <w:szCs w:val="21"/>
        </w:rPr>
        <w:t xml:space="preserve"> </w:t>
      </w:r>
      <w:r>
        <w:rPr>
          <w:rFonts w:hint="eastAsia"/>
          <w:szCs w:val="21"/>
        </w:rPr>
        <w:t xml:space="preserve">   </w:t>
      </w:r>
      <w:r>
        <w:rPr>
          <w:rFonts w:hAnsi="宋体"/>
          <w:szCs w:val="21"/>
        </w:rPr>
        <w:t>年</w:t>
      </w:r>
      <w:r>
        <w:rPr>
          <w:szCs w:val="21"/>
        </w:rPr>
        <w:t xml:space="preserve"> </w:t>
      </w:r>
      <w:r>
        <w:rPr>
          <w:rFonts w:hint="eastAsia"/>
          <w:szCs w:val="21"/>
        </w:rPr>
        <w:t xml:space="preserve">   </w:t>
      </w:r>
      <w:r>
        <w:rPr>
          <w:rFonts w:hAnsi="宋体"/>
          <w:szCs w:val="21"/>
        </w:rPr>
        <w:t>月</w:t>
      </w:r>
      <w:r>
        <w:rPr>
          <w:rFonts w:hint="eastAsia" w:hAnsi="宋体"/>
          <w:szCs w:val="21"/>
        </w:rPr>
        <w:t xml:space="preserve">   日</w:t>
      </w:r>
    </w:p>
    <w:p w14:paraId="0A0ABCC5">
      <w:pPr>
        <w:pStyle w:val="4"/>
        <w:widowControl/>
        <w:spacing w:line="420" w:lineRule="auto"/>
        <w:ind w:firstLineChars="0"/>
        <w:jc w:val="left"/>
        <w:rPr>
          <w:rFonts w:hint="eastAsia" w:ascii="Times New Roman" w:hAnsi="宋体"/>
          <w:b/>
          <w:sz w:val="28"/>
        </w:rPr>
      </w:pPr>
      <w:r>
        <w:rPr>
          <w:rFonts w:ascii="Times New Roman" w:hAnsi="宋体"/>
          <w:b/>
          <w:sz w:val="28"/>
          <w:szCs w:val="21"/>
        </w:rPr>
        <w:t>附件</w:t>
      </w:r>
      <w:r>
        <w:rPr>
          <w:rFonts w:hint="eastAsia" w:ascii="Times New Roman" w:hAnsi="宋体"/>
          <w:b/>
          <w:sz w:val="28"/>
          <w:szCs w:val="21"/>
        </w:rPr>
        <w:t>5</w:t>
      </w:r>
      <w:r>
        <w:rPr>
          <w:rFonts w:ascii="Times New Roman" w:hAnsi="宋体"/>
          <w:b/>
          <w:sz w:val="28"/>
        </w:rPr>
        <w:t>：</w:t>
      </w:r>
    </w:p>
    <w:p w14:paraId="58F88724">
      <w:pPr>
        <w:pStyle w:val="4"/>
        <w:widowControl/>
        <w:spacing w:line="420" w:lineRule="auto"/>
        <w:ind w:firstLineChars="0"/>
        <w:jc w:val="center"/>
        <w:rPr>
          <w:rFonts w:hint="eastAsia" w:ascii="Times New Roman" w:hAnsi="宋体"/>
          <w:b/>
          <w:sz w:val="28"/>
        </w:rPr>
      </w:pPr>
      <w:r>
        <w:rPr>
          <w:rFonts w:ascii="Times New Roman" w:hAnsi="Times New Roman"/>
          <w:b/>
          <w:sz w:val="28"/>
        </w:rPr>
        <w:t>类似项目业绩目录</w:t>
      </w:r>
    </w:p>
    <w:tbl>
      <w:tblPr>
        <w:tblStyle w:val="18"/>
        <w:tblpPr w:leftFromText="180" w:rightFromText="180" w:vertAnchor="text" w:horzAnchor="page" w:tblpX="1815" w:tblpY="612"/>
        <w:tblOverlap w:val="never"/>
        <w:tblW w:w="83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0"/>
        <w:gridCol w:w="2685"/>
        <w:gridCol w:w="2040"/>
        <w:gridCol w:w="1845"/>
        <w:gridCol w:w="943"/>
      </w:tblGrid>
      <w:tr w14:paraId="072DA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8" w:hRule="atLeast"/>
        </w:trPr>
        <w:tc>
          <w:tcPr>
            <w:tcW w:w="850" w:type="dxa"/>
            <w:vAlign w:val="center"/>
          </w:tcPr>
          <w:p w14:paraId="5165508C">
            <w:pPr>
              <w:pStyle w:val="4"/>
              <w:widowControl/>
              <w:adjustRightInd w:val="0"/>
              <w:snapToGrid w:val="0"/>
              <w:spacing w:line="240" w:lineRule="auto"/>
              <w:ind w:firstLine="0" w:firstLineChars="0"/>
              <w:jc w:val="center"/>
              <w:rPr>
                <w:rFonts w:ascii="Times New Roman" w:hAnsi="Times New Roman"/>
                <w:b/>
                <w:sz w:val="24"/>
              </w:rPr>
            </w:pPr>
            <w:r>
              <w:rPr>
                <w:rFonts w:ascii="Times New Roman" w:hAnsi="Times New Roman"/>
                <w:b/>
                <w:sz w:val="24"/>
              </w:rPr>
              <w:t>序号</w:t>
            </w:r>
          </w:p>
        </w:tc>
        <w:tc>
          <w:tcPr>
            <w:tcW w:w="2685" w:type="dxa"/>
            <w:vAlign w:val="center"/>
          </w:tcPr>
          <w:p w14:paraId="36CFF290">
            <w:pPr>
              <w:pStyle w:val="4"/>
              <w:widowControl/>
              <w:adjustRightInd w:val="0"/>
              <w:snapToGrid w:val="0"/>
              <w:spacing w:line="240" w:lineRule="auto"/>
              <w:ind w:firstLine="0" w:firstLineChars="0"/>
              <w:jc w:val="center"/>
              <w:rPr>
                <w:rFonts w:ascii="Times New Roman" w:hAnsi="Times New Roman"/>
                <w:b/>
                <w:sz w:val="24"/>
              </w:rPr>
            </w:pPr>
            <w:r>
              <w:rPr>
                <w:rFonts w:ascii="Times New Roman" w:hAnsi="Times New Roman"/>
                <w:b/>
                <w:sz w:val="24"/>
              </w:rPr>
              <w:t>项目名称</w:t>
            </w:r>
          </w:p>
        </w:tc>
        <w:tc>
          <w:tcPr>
            <w:tcW w:w="2040" w:type="dxa"/>
            <w:vAlign w:val="center"/>
          </w:tcPr>
          <w:p w14:paraId="629940C6">
            <w:pPr>
              <w:pStyle w:val="4"/>
              <w:widowControl/>
              <w:adjustRightInd w:val="0"/>
              <w:snapToGrid w:val="0"/>
              <w:spacing w:line="240" w:lineRule="auto"/>
              <w:ind w:firstLine="0" w:firstLineChars="0"/>
              <w:jc w:val="center"/>
              <w:rPr>
                <w:rFonts w:ascii="Times New Roman" w:hAnsi="Times New Roman"/>
                <w:b/>
                <w:sz w:val="24"/>
              </w:rPr>
            </w:pPr>
            <w:r>
              <w:rPr>
                <w:rFonts w:ascii="Times New Roman" w:hAnsi="Times New Roman"/>
                <w:b/>
                <w:sz w:val="24"/>
              </w:rPr>
              <w:t>合同金额</w:t>
            </w:r>
            <w:r>
              <w:rPr>
                <w:rFonts w:hint="eastAsia" w:ascii="Times New Roman" w:hAnsi="Times New Roman"/>
                <w:b/>
                <w:sz w:val="24"/>
              </w:rPr>
              <w:t>（元）</w:t>
            </w:r>
          </w:p>
        </w:tc>
        <w:tc>
          <w:tcPr>
            <w:tcW w:w="1845" w:type="dxa"/>
            <w:vAlign w:val="center"/>
          </w:tcPr>
          <w:p w14:paraId="2C56CA31">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合同签订</w:t>
            </w:r>
            <w:r>
              <w:rPr>
                <w:rFonts w:ascii="Times New Roman" w:hAnsi="Times New Roman"/>
                <w:b/>
                <w:sz w:val="24"/>
              </w:rPr>
              <w:t>时间</w:t>
            </w:r>
          </w:p>
        </w:tc>
        <w:tc>
          <w:tcPr>
            <w:tcW w:w="943" w:type="dxa"/>
            <w:vAlign w:val="center"/>
          </w:tcPr>
          <w:p w14:paraId="1897809C">
            <w:pPr>
              <w:pStyle w:val="4"/>
              <w:widowControl/>
              <w:adjustRightInd w:val="0"/>
              <w:snapToGrid w:val="0"/>
              <w:spacing w:line="240" w:lineRule="auto"/>
              <w:ind w:firstLine="0" w:firstLineChars="0"/>
              <w:jc w:val="center"/>
              <w:rPr>
                <w:rFonts w:ascii="Times New Roman" w:hAnsi="Times New Roman"/>
                <w:b/>
                <w:sz w:val="24"/>
              </w:rPr>
            </w:pPr>
            <w:r>
              <w:rPr>
                <w:rFonts w:ascii="Times New Roman" w:hAnsi="Times New Roman"/>
                <w:b/>
                <w:sz w:val="24"/>
              </w:rPr>
              <w:t>备注</w:t>
            </w:r>
          </w:p>
        </w:tc>
      </w:tr>
      <w:tr w14:paraId="47F9F3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7E567C68">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1</w:t>
            </w:r>
          </w:p>
        </w:tc>
        <w:tc>
          <w:tcPr>
            <w:tcW w:w="2685" w:type="dxa"/>
            <w:vAlign w:val="center"/>
          </w:tcPr>
          <w:p w14:paraId="56EFAA4D">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43652403">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1A237157">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5CBFDFCF">
            <w:pPr>
              <w:pStyle w:val="4"/>
              <w:widowControl/>
              <w:adjustRightInd w:val="0"/>
              <w:snapToGrid w:val="0"/>
              <w:spacing w:line="240" w:lineRule="auto"/>
              <w:ind w:firstLine="0" w:firstLineChars="0"/>
              <w:jc w:val="center"/>
              <w:rPr>
                <w:rFonts w:ascii="Times New Roman" w:hAnsi="Times New Roman"/>
                <w:b/>
                <w:sz w:val="24"/>
              </w:rPr>
            </w:pPr>
          </w:p>
        </w:tc>
      </w:tr>
      <w:tr w14:paraId="144A1F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5B0AACA7">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2</w:t>
            </w:r>
          </w:p>
        </w:tc>
        <w:tc>
          <w:tcPr>
            <w:tcW w:w="2685" w:type="dxa"/>
            <w:vAlign w:val="center"/>
          </w:tcPr>
          <w:p w14:paraId="438E70D0">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4A8AB5DA">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466F4150">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35298117">
            <w:pPr>
              <w:pStyle w:val="4"/>
              <w:widowControl/>
              <w:adjustRightInd w:val="0"/>
              <w:snapToGrid w:val="0"/>
              <w:spacing w:line="240" w:lineRule="auto"/>
              <w:ind w:firstLine="0" w:firstLineChars="0"/>
              <w:jc w:val="center"/>
              <w:rPr>
                <w:rFonts w:ascii="Times New Roman" w:hAnsi="Times New Roman"/>
                <w:b/>
                <w:sz w:val="24"/>
              </w:rPr>
            </w:pPr>
          </w:p>
        </w:tc>
      </w:tr>
      <w:tr w14:paraId="0E61D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7AB3E500">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3</w:t>
            </w:r>
          </w:p>
        </w:tc>
        <w:tc>
          <w:tcPr>
            <w:tcW w:w="2685" w:type="dxa"/>
            <w:vAlign w:val="center"/>
          </w:tcPr>
          <w:p w14:paraId="62651ACC">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5BC1F03B">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3A29E565">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745224FC">
            <w:pPr>
              <w:pStyle w:val="4"/>
              <w:widowControl/>
              <w:adjustRightInd w:val="0"/>
              <w:snapToGrid w:val="0"/>
              <w:spacing w:line="240" w:lineRule="auto"/>
              <w:ind w:firstLine="0" w:firstLineChars="0"/>
              <w:jc w:val="center"/>
              <w:rPr>
                <w:rFonts w:ascii="Times New Roman" w:hAnsi="Times New Roman"/>
                <w:b/>
                <w:sz w:val="24"/>
              </w:rPr>
            </w:pPr>
          </w:p>
        </w:tc>
      </w:tr>
      <w:tr w14:paraId="5FBFE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5B148D1E">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4</w:t>
            </w:r>
          </w:p>
        </w:tc>
        <w:tc>
          <w:tcPr>
            <w:tcW w:w="2685" w:type="dxa"/>
            <w:vAlign w:val="center"/>
          </w:tcPr>
          <w:p w14:paraId="3E76A824">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691D4AA9">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23C63094">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054268EC">
            <w:pPr>
              <w:pStyle w:val="4"/>
              <w:widowControl/>
              <w:adjustRightInd w:val="0"/>
              <w:snapToGrid w:val="0"/>
              <w:spacing w:line="240" w:lineRule="auto"/>
              <w:ind w:firstLine="0" w:firstLineChars="0"/>
              <w:jc w:val="center"/>
              <w:rPr>
                <w:rFonts w:ascii="Times New Roman" w:hAnsi="Times New Roman"/>
                <w:b/>
                <w:sz w:val="24"/>
              </w:rPr>
            </w:pPr>
          </w:p>
        </w:tc>
      </w:tr>
      <w:tr w14:paraId="73CC6D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5F0DD200">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5</w:t>
            </w:r>
          </w:p>
        </w:tc>
        <w:tc>
          <w:tcPr>
            <w:tcW w:w="2685" w:type="dxa"/>
            <w:vAlign w:val="center"/>
          </w:tcPr>
          <w:p w14:paraId="303E41E3">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5F726CEB">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43C949D7">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1C22881C">
            <w:pPr>
              <w:pStyle w:val="4"/>
              <w:widowControl/>
              <w:adjustRightInd w:val="0"/>
              <w:snapToGrid w:val="0"/>
              <w:spacing w:line="240" w:lineRule="auto"/>
              <w:ind w:firstLine="0" w:firstLineChars="0"/>
              <w:jc w:val="center"/>
              <w:rPr>
                <w:rFonts w:ascii="Times New Roman" w:hAnsi="Times New Roman"/>
                <w:b/>
                <w:sz w:val="24"/>
              </w:rPr>
            </w:pPr>
          </w:p>
        </w:tc>
      </w:tr>
      <w:tr w14:paraId="08DC5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0485D489">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6</w:t>
            </w:r>
          </w:p>
        </w:tc>
        <w:tc>
          <w:tcPr>
            <w:tcW w:w="2685" w:type="dxa"/>
            <w:vAlign w:val="center"/>
          </w:tcPr>
          <w:p w14:paraId="1D373642">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6A293513">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49E61575">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1AD21780">
            <w:pPr>
              <w:pStyle w:val="4"/>
              <w:widowControl/>
              <w:adjustRightInd w:val="0"/>
              <w:snapToGrid w:val="0"/>
              <w:spacing w:line="240" w:lineRule="auto"/>
              <w:ind w:firstLine="0" w:firstLineChars="0"/>
              <w:jc w:val="center"/>
              <w:rPr>
                <w:rFonts w:ascii="Times New Roman" w:hAnsi="Times New Roman"/>
                <w:b/>
                <w:sz w:val="24"/>
              </w:rPr>
            </w:pPr>
          </w:p>
        </w:tc>
      </w:tr>
      <w:tr w14:paraId="7FAB4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07D6698F">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7</w:t>
            </w:r>
          </w:p>
        </w:tc>
        <w:tc>
          <w:tcPr>
            <w:tcW w:w="2685" w:type="dxa"/>
            <w:vAlign w:val="center"/>
          </w:tcPr>
          <w:p w14:paraId="479C52DD">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5323BFCD">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1D81FB4F">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1E92C564">
            <w:pPr>
              <w:pStyle w:val="4"/>
              <w:widowControl/>
              <w:adjustRightInd w:val="0"/>
              <w:snapToGrid w:val="0"/>
              <w:spacing w:line="240" w:lineRule="auto"/>
              <w:ind w:firstLine="0" w:firstLineChars="0"/>
              <w:jc w:val="center"/>
              <w:rPr>
                <w:rFonts w:ascii="Times New Roman" w:hAnsi="Times New Roman"/>
                <w:b/>
                <w:sz w:val="24"/>
              </w:rPr>
            </w:pPr>
          </w:p>
        </w:tc>
      </w:tr>
      <w:tr w14:paraId="39995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6A269662">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8</w:t>
            </w:r>
          </w:p>
        </w:tc>
        <w:tc>
          <w:tcPr>
            <w:tcW w:w="2685" w:type="dxa"/>
            <w:vAlign w:val="center"/>
          </w:tcPr>
          <w:p w14:paraId="65641287">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4B27B895">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4DE1096A">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4D3306D1">
            <w:pPr>
              <w:pStyle w:val="4"/>
              <w:widowControl/>
              <w:adjustRightInd w:val="0"/>
              <w:snapToGrid w:val="0"/>
              <w:spacing w:line="240" w:lineRule="auto"/>
              <w:ind w:firstLine="0" w:firstLineChars="0"/>
              <w:jc w:val="center"/>
              <w:rPr>
                <w:rFonts w:ascii="Times New Roman" w:hAnsi="Times New Roman"/>
                <w:b/>
                <w:sz w:val="24"/>
              </w:rPr>
            </w:pPr>
          </w:p>
        </w:tc>
      </w:tr>
      <w:tr w14:paraId="418210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4B5A82C5">
            <w:pPr>
              <w:pStyle w:val="4"/>
              <w:widowControl/>
              <w:adjustRightInd w:val="0"/>
              <w:snapToGrid w:val="0"/>
              <w:spacing w:line="240" w:lineRule="auto"/>
              <w:ind w:firstLine="0" w:firstLineChars="0"/>
              <w:jc w:val="center"/>
              <w:rPr>
                <w:rFonts w:ascii="Times New Roman" w:hAnsi="Times New Roman"/>
                <w:b/>
                <w:sz w:val="24"/>
              </w:rPr>
            </w:pPr>
            <w:r>
              <w:rPr>
                <w:rFonts w:hint="eastAsia" w:ascii="Times New Roman" w:hAnsi="Times New Roman"/>
                <w:b/>
                <w:sz w:val="24"/>
              </w:rPr>
              <w:t>9</w:t>
            </w:r>
          </w:p>
        </w:tc>
        <w:tc>
          <w:tcPr>
            <w:tcW w:w="2685" w:type="dxa"/>
            <w:vAlign w:val="center"/>
          </w:tcPr>
          <w:p w14:paraId="6A57A923">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4000A14C">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7338A491">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5F0E4536">
            <w:pPr>
              <w:pStyle w:val="4"/>
              <w:widowControl/>
              <w:adjustRightInd w:val="0"/>
              <w:snapToGrid w:val="0"/>
              <w:spacing w:line="240" w:lineRule="auto"/>
              <w:ind w:firstLine="0" w:firstLineChars="0"/>
              <w:jc w:val="center"/>
              <w:rPr>
                <w:rFonts w:ascii="Times New Roman" w:hAnsi="Times New Roman"/>
                <w:b/>
                <w:sz w:val="24"/>
              </w:rPr>
            </w:pPr>
          </w:p>
        </w:tc>
      </w:tr>
      <w:tr w14:paraId="2D377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850" w:type="dxa"/>
            <w:vAlign w:val="center"/>
          </w:tcPr>
          <w:p w14:paraId="35B5FC61">
            <w:pPr>
              <w:pStyle w:val="4"/>
              <w:widowControl/>
              <w:adjustRightInd w:val="0"/>
              <w:snapToGrid w:val="0"/>
              <w:spacing w:line="240" w:lineRule="auto"/>
              <w:ind w:firstLine="0" w:firstLineChars="0"/>
              <w:jc w:val="center"/>
              <w:rPr>
                <w:rFonts w:ascii="Times New Roman" w:hAnsi="Times New Roman"/>
                <w:b/>
                <w:sz w:val="24"/>
              </w:rPr>
            </w:pPr>
            <w:r>
              <w:rPr>
                <w:rFonts w:ascii="Times New Roman" w:hAnsi="Times New Roman"/>
                <w:b/>
                <w:sz w:val="24"/>
              </w:rPr>
              <w:t>…</w:t>
            </w:r>
          </w:p>
        </w:tc>
        <w:tc>
          <w:tcPr>
            <w:tcW w:w="2685" w:type="dxa"/>
            <w:vAlign w:val="center"/>
          </w:tcPr>
          <w:p w14:paraId="219FF79F">
            <w:pPr>
              <w:pStyle w:val="4"/>
              <w:widowControl/>
              <w:adjustRightInd w:val="0"/>
              <w:snapToGrid w:val="0"/>
              <w:spacing w:line="240" w:lineRule="auto"/>
              <w:ind w:firstLine="0" w:firstLineChars="0"/>
              <w:jc w:val="center"/>
              <w:rPr>
                <w:rFonts w:ascii="Times New Roman" w:hAnsi="Times New Roman"/>
                <w:b/>
                <w:sz w:val="24"/>
              </w:rPr>
            </w:pPr>
          </w:p>
        </w:tc>
        <w:tc>
          <w:tcPr>
            <w:tcW w:w="2040" w:type="dxa"/>
            <w:vAlign w:val="center"/>
          </w:tcPr>
          <w:p w14:paraId="10EB5533">
            <w:pPr>
              <w:pStyle w:val="4"/>
              <w:widowControl/>
              <w:adjustRightInd w:val="0"/>
              <w:snapToGrid w:val="0"/>
              <w:spacing w:line="240" w:lineRule="auto"/>
              <w:ind w:firstLine="0" w:firstLineChars="0"/>
              <w:jc w:val="center"/>
              <w:rPr>
                <w:rFonts w:ascii="Times New Roman" w:hAnsi="Times New Roman"/>
                <w:b/>
                <w:sz w:val="24"/>
              </w:rPr>
            </w:pPr>
          </w:p>
        </w:tc>
        <w:tc>
          <w:tcPr>
            <w:tcW w:w="1845" w:type="dxa"/>
            <w:vAlign w:val="center"/>
          </w:tcPr>
          <w:p w14:paraId="2F302F1D">
            <w:pPr>
              <w:pStyle w:val="4"/>
              <w:widowControl/>
              <w:adjustRightInd w:val="0"/>
              <w:snapToGrid w:val="0"/>
              <w:spacing w:line="240" w:lineRule="auto"/>
              <w:ind w:firstLine="0" w:firstLineChars="0"/>
              <w:jc w:val="center"/>
              <w:rPr>
                <w:rFonts w:ascii="Times New Roman" w:hAnsi="Times New Roman"/>
                <w:b/>
                <w:sz w:val="24"/>
              </w:rPr>
            </w:pPr>
          </w:p>
        </w:tc>
        <w:tc>
          <w:tcPr>
            <w:tcW w:w="943" w:type="dxa"/>
            <w:vAlign w:val="center"/>
          </w:tcPr>
          <w:p w14:paraId="668C3E1B">
            <w:pPr>
              <w:pStyle w:val="4"/>
              <w:widowControl/>
              <w:adjustRightInd w:val="0"/>
              <w:snapToGrid w:val="0"/>
              <w:spacing w:line="240" w:lineRule="auto"/>
              <w:ind w:firstLine="0" w:firstLineChars="0"/>
              <w:jc w:val="center"/>
              <w:rPr>
                <w:rFonts w:ascii="Times New Roman" w:hAnsi="Times New Roman"/>
                <w:b/>
                <w:sz w:val="24"/>
              </w:rPr>
            </w:pPr>
          </w:p>
        </w:tc>
      </w:tr>
    </w:tbl>
    <w:p w14:paraId="4320C5DB">
      <w:pPr>
        <w:pStyle w:val="4"/>
        <w:widowControl/>
        <w:spacing w:line="420" w:lineRule="auto"/>
        <w:ind w:firstLine="0" w:firstLineChars="0"/>
        <w:jc w:val="left"/>
        <w:rPr>
          <w:rFonts w:ascii="Times New Roman" w:hAnsi="Times New Roman"/>
          <w:b/>
          <w:sz w:val="24"/>
        </w:rPr>
      </w:pPr>
    </w:p>
    <w:p w14:paraId="7FD892DF">
      <w:pPr>
        <w:pStyle w:val="4"/>
        <w:widowControl/>
        <w:adjustRightInd w:val="0"/>
        <w:snapToGrid w:val="0"/>
        <w:ind w:firstLine="439" w:firstLineChars="182"/>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备注：</w:t>
      </w:r>
    </w:p>
    <w:p w14:paraId="5B5332CE">
      <w:pPr>
        <w:pStyle w:val="4"/>
        <w:widowControl/>
        <w:adjustRightInd w:val="0"/>
        <w:snapToGrid w:val="0"/>
        <w:ind w:firstLine="436" w:firstLineChars="182"/>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1、类似业绩指的是2022年1月1日至今完成过的</w:t>
      </w:r>
      <w:r>
        <w:rPr>
          <w:rFonts w:hint="eastAsia" w:cs="Times New Roman" w:asciiTheme="minorEastAsia" w:hAnsiTheme="minorEastAsia" w:eastAsiaTheme="minorEastAsia"/>
          <w:color w:val="000000" w:themeColor="text1"/>
          <w:sz w:val="24"/>
          <w:highlight w:val="none"/>
          <w14:textFill>
            <w14:solidFill>
              <w14:schemeClr w14:val="tx1"/>
            </w14:solidFill>
          </w14:textFill>
        </w:rPr>
        <w:t>同类网约车</w:t>
      </w:r>
      <w:r>
        <w:rPr>
          <w:rFonts w:hint="eastAsia" w:asciiTheme="minorEastAsia" w:hAnsiTheme="minorEastAsia" w:eastAsiaTheme="minorEastAsia"/>
          <w:color w:val="000000" w:themeColor="text1"/>
          <w:sz w:val="24"/>
          <w:highlight w:val="none"/>
          <w14:textFill>
            <w14:solidFill>
              <w14:schemeClr w14:val="tx1"/>
            </w14:solidFill>
          </w14:textFill>
        </w:rPr>
        <w:t>业</w:t>
      </w:r>
      <w:r>
        <w:rPr>
          <w:rFonts w:hint="eastAsia" w:cs="Times New Roman" w:asciiTheme="minorEastAsia" w:hAnsiTheme="minorEastAsia" w:eastAsiaTheme="minorEastAsia"/>
          <w:color w:val="000000" w:themeColor="text1"/>
          <w:sz w:val="24"/>
          <w:highlight w:val="none"/>
          <w14:textFill>
            <w14:solidFill>
              <w14:schemeClr w14:val="tx1"/>
            </w14:solidFill>
          </w14:textFill>
        </w:rPr>
        <w:t>务用车服务的业绩</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21D0F748">
      <w:pPr>
        <w:pStyle w:val="4"/>
        <w:widowControl/>
        <w:adjustRightInd w:val="0"/>
        <w:snapToGrid w:val="0"/>
        <w:ind w:firstLine="436" w:firstLineChars="182"/>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2、业绩资料：1）</w:t>
      </w:r>
      <w:r>
        <w:rPr>
          <w:rFonts w:asciiTheme="minorEastAsia" w:hAnsiTheme="minorEastAsia" w:eastAsiaTheme="minorEastAsia"/>
          <w:color w:val="000000" w:themeColor="text1"/>
          <w:sz w:val="24"/>
          <w14:textFill>
            <w14:solidFill>
              <w14:schemeClr w14:val="tx1"/>
            </w14:solidFill>
          </w14:textFill>
        </w:rPr>
        <w:t>业绩</w:t>
      </w:r>
      <w:r>
        <w:rPr>
          <w:rFonts w:hint="eastAsia" w:asciiTheme="minorEastAsia" w:hAnsiTheme="minorEastAsia" w:eastAsiaTheme="minorEastAsia"/>
          <w:color w:val="000000" w:themeColor="text1"/>
          <w:sz w:val="24"/>
          <w14:textFill>
            <w14:solidFill>
              <w14:schemeClr w14:val="tx1"/>
            </w14:solidFill>
          </w14:textFill>
        </w:rPr>
        <w:t>金额</w:t>
      </w:r>
      <w:r>
        <w:rPr>
          <w:rFonts w:asciiTheme="minorEastAsia" w:hAnsiTheme="minorEastAsia" w:eastAsiaTheme="minorEastAsia"/>
          <w:color w:val="000000" w:themeColor="text1"/>
          <w:sz w:val="24"/>
          <w14:textFill>
            <w14:solidFill>
              <w14:schemeClr w14:val="tx1"/>
            </w14:solidFill>
          </w14:textFill>
        </w:rPr>
        <w:t>，以</w:t>
      </w:r>
      <w:r>
        <w:rPr>
          <w:rFonts w:hint="eastAsia" w:asciiTheme="minorEastAsia" w:hAnsiTheme="minorEastAsia" w:eastAsiaTheme="minorEastAsia"/>
          <w:color w:val="000000" w:themeColor="text1"/>
          <w:sz w:val="24"/>
          <w14:textFill>
            <w14:solidFill>
              <w14:schemeClr w14:val="tx1"/>
            </w14:solidFill>
          </w14:textFill>
        </w:rPr>
        <w:t>该合同出具的发票金额</w:t>
      </w:r>
      <w:r>
        <w:rPr>
          <w:rFonts w:asciiTheme="minorEastAsia" w:hAnsiTheme="minorEastAsia" w:eastAsiaTheme="minorEastAsia"/>
          <w:color w:val="000000" w:themeColor="text1"/>
          <w:sz w:val="24"/>
          <w14:textFill>
            <w14:solidFill>
              <w14:schemeClr w14:val="tx1"/>
            </w14:solidFill>
          </w14:textFill>
        </w:rPr>
        <w:t>为准；</w:t>
      </w: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业绩时间，以</w:t>
      </w:r>
      <w:r>
        <w:rPr>
          <w:rFonts w:hint="eastAsia" w:asciiTheme="minorEastAsia" w:hAnsiTheme="minorEastAsia" w:eastAsiaTheme="minorEastAsia"/>
          <w:color w:val="000000" w:themeColor="text1"/>
          <w:sz w:val="24"/>
          <w:lang w:val="en-US" w:eastAsia="zh-CN"/>
          <w14:textFill>
            <w14:solidFill>
              <w14:schemeClr w14:val="tx1"/>
            </w14:solidFill>
          </w14:textFill>
        </w:rPr>
        <w:t>发票载明的</w:t>
      </w: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为准；</w:t>
      </w:r>
    </w:p>
    <w:p w14:paraId="68AB54F4">
      <w:pPr>
        <w:ind w:firstLine="426"/>
        <w:jc w:val="left"/>
      </w:pPr>
      <w:r>
        <w:rPr>
          <w:rFonts w:hint="eastAsia" w:asciiTheme="minorEastAsia" w:hAnsiTheme="minorEastAsia"/>
          <w:color w:val="000000" w:themeColor="text1"/>
          <w:sz w:val="24"/>
          <w14:textFill>
            <w14:solidFill>
              <w14:schemeClr w14:val="tx1"/>
            </w14:solidFill>
          </w14:textFill>
        </w:rPr>
        <w:t>3、</w:t>
      </w:r>
      <w:r>
        <w:rPr>
          <w:rFonts w:asciiTheme="minorEastAsia" w:hAnsiTheme="minorEastAsia"/>
          <w:color w:val="000000" w:themeColor="text1"/>
          <w:sz w:val="24"/>
          <w14:textFill>
            <w14:solidFill>
              <w14:schemeClr w14:val="tx1"/>
            </w14:solidFill>
          </w14:textFill>
        </w:rPr>
        <w:t>对应资料无法确认对应指标项的，需提供其他有效证明资料。</w:t>
      </w:r>
      <w:r>
        <w:rPr>
          <w:rFonts w:asciiTheme="minorEastAsia" w:hAnsiTheme="minorEastAsia"/>
          <w:bCs/>
          <w:color w:val="000000" w:themeColor="text1"/>
          <w:sz w:val="24"/>
          <w14:textFill>
            <w14:solidFill>
              <w14:schemeClr w14:val="tx1"/>
            </w14:solidFill>
          </w14:textFill>
        </w:rPr>
        <w:t>不能明确则不计分</w:t>
      </w:r>
      <w:r>
        <w:rPr>
          <w:rFonts w:hint="eastAsia" w:asciiTheme="minorEastAsia" w:hAnsiTheme="minorEastAsia"/>
          <w:bCs/>
          <w:color w:val="000000" w:themeColor="text1"/>
          <w:sz w:val="24"/>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722341"/>
    </w:sdtPr>
    <w:sdtContent>
      <w:p w14:paraId="4B0D724D">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14:paraId="5DE6CA5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7AE37">
    <w:pPr>
      <w:pStyle w:val="11"/>
      <w:jc w:val="center"/>
    </w:pPr>
  </w:p>
  <w:p w14:paraId="473357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0461">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A555F6">
                          <w:pPr>
                            <w:pStyle w:val="11"/>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Yt5bgOAgAAEA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arki84s8LQwk/fv51+/Dr9&#10;/MoWUZ7O+YKybh3lhf4V9GSaRNW7G5CfPbNw3Qi7U1eI0DVKVDTePFZmd0oHHB9Btt1bqKiP2AdI&#10;QH2NJmpHajBCp9Ucz6tRfWAytpxfLPJnnEm6mj99+TxPq8tEMRU79OG1AsNiUHKkzSdwcbjxIQ4j&#10;iikl9rKw0W2btt/avw4ocThRyT5jdaQSpx94hH7bj9JsoToSKYTBWvSwKGgAv3DWka1KbukVcda+&#10;sSRLdOAU4BRsp0BYSYUlD5wN4XUYnLp3qHcN4U7CX5F0G51oxcGGGUbBySiJ7Wjq6MS7/ynrz0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1i3luA4CAAAQBAAADgAAAAAAAAABACAAAAAf&#10;AQAAZHJzL2Uyb0RvYy54bWxQSwUGAAAAAAYABgBZAQAAnwUAAAAA&#10;">
              <v:fill on="f" focussize="0,0"/>
              <v:stroke on="f"/>
              <v:imagedata o:title=""/>
              <o:lock v:ext="edit" aspectratio="f"/>
              <v:textbox inset="0mm,0mm,0mm,0mm" style="mso-fit-shape-to-text:t;">
                <w:txbxContent>
                  <w:p w14:paraId="4BA555F6">
                    <w:pPr>
                      <w:pStyle w:val="11"/>
                    </w:pPr>
                    <w:r>
                      <w:fldChar w:fldCharType="begin"/>
                    </w:r>
                    <w:r>
                      <w:instrText xml:space="preserve"> PAGE  \* MERGEFORMAT </w:instrText>
                    </w:r>
                    <w:r>
                      <w:fldChar w:fldCharType="separate"/>
                    </w:r>
                    <w:r>
                      <w:t>12</w:t>
                    </w:r>
                    <w:r>
                      <w:fldChar w:fldCharType="end"/>
                    </w:r>
                  </w:p>
                </w:txbxContent>
              </v:textbox>
            </v:shape>
          </w:pict>
        </mc:Fallback>
      </mc:AlternateContent>
    </w:r>
  </w:p>
  <w:p w14:paraId="5EDEAC84">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186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173CFB56">
                          <w:pPr>
                            <w:pStyle w:val="11"/>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14:paraId="173CFB56">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EAB5">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7</w:t>
    </w:r>
    <w:r>
      <w:rPr>
        <w:rStyle w:val="21"/>
      </w:rPr>
      <w:fldChar w:fldCharType="end"/>
    </w:r>
  </w:p>
  <w:p w14:paraId="3015F54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A2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3DAF">
    <w:pPr>
      <w:pStyle w:val="12"/>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FF17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14F7"/>
    <w:multiLevelType w:val="multilevel"/>
    <w:tmpl w:val="005314F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74FA94C"/>
    <w:multiLevelType w:val="singleLevel"/>
    <w:tmpl w:val="774FA94C"/>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jYTA0NWUzNmQ0MjU5YzQ0MDcxNTgxZWQ2M2MzOGQifQ=="/>
  </w:docVars>
  <w:rsids>
    <w:rsidRoot w:val="00E62DEF"/>
    <w:rsid w:val="000343C1"/>
    <w:rsid w:val="00041489"/>
    <w:rsid w:val="00061878"/>
    <w:rsid w:val="0009683D"/>
    <w:rsid w:val="00116928"/>
    <w:rsid w:val="00130FB3"/>
    <w:rsid w:val="00154BCD"/>
    <w:rsid w:val="00156235"/>
    <w:rsid w:val="0015723A"/>
    <w:rsid w:val="001A34E1"/>
    <w:rsid w:val="001D1CC3"/>
    <w:rsid w:val="001F04DD"/>
    <w:rsid w:val="001F0610"/>
    <w:rsid w:val="001F2AD9"/>
    <w:rsid w:val="001F2C3E"/>
    <w:rsid w:val="0021639A"/>
    <w:rsid w:val="00223EE8"/>
    <w:rsid w:val="00271276"/>
    <w:rsid w:val="002A6657"/>
    <w:rsid w:val="002F64E3"/>
    <w:rsid w:val="00311BFC"/>
    <w:rsid w:val="00316E02"/>
    <w:rsid w:val="00356DAC"/>
    <w:rsid w:val="00363D84"/>
    <w:rsid w:val="003723D7"/>
    <w:rsid w:val="003B665C"/>
    <w:rsid w:val="003E4863"/>
    <w:rsid w:val="004271EB"/>
    <w:rsid w:val="00464482"/>
    <w:rsid w:val="004710D0"/>
    <w:rsid w:val="004A09C6"/>
    <w:rsid w:val="004C7C63"/>
    <w:rsid w:val="004D7118"/>
    <w:rsid w:val="0053198E"/>
    <w:rsid w:val="00533F05"/>
    <w:rsid w:val="005356C6"/>
    <w:rsid w:val="00563AD4"/>
    <w:rsid w:val="0056559D"/>
    <w:rsid w:val="00571EAF"/>
    <w:rsid w:val="00586B84"/>
    <w:rsid w:val="005C0A4C"/>
    <w:rsid w:val="005C12BA"/>
    <w:rsid w:val="005D3AB3"/>
    <w:rsid w:val="005E3EB9"/>
    <w:rsid w:val="005F4A65"/>
    <w:rsid w:val="006255C1"/>
    <w:rsid w:val="006411BE"/>
    <w:rsid w:val="00644876"/>
    <w:rsid w:val="00682A08"/>
    <w:rsid w:val="006979AE"/>
    <w:rsid w:val="006E0D53"/>
    <w:rsid w:val="007005BA"/>
    <w:rsid w:val="00736235"/>
    <w:rsid w:val="00761C2C"/>
    <w:rsid w:val="00762B29"/>
    <w:rsid w:val="00767592"/>
    <w:rsid w:val="00775E22"/>
    <w:rsid w:val="007964D6"/>
    <w:rsid w:val="007C63BA"/>
    <w:rsid w:val="007D06F5"/>
    <w:rsid w:val="008038B6"/>
    <w:rsid w:val="008211FD"/>
    <w:rsid w:val="0084670F"/>
    <w:rsid w:val="008624D0"/>
    <w:rsid w:val="008A3821"/>
    <w:rsid w:val="008A525E"/>
    <w:rsid w:val="008D5693"/>
    <w:rsid w:val="00913779"/>
    <w:rsid w:val="00925226"/>
    <w:rsid w:val="00926A91"/>
    <w:rsid w:val="0096410F"/>
    <w:rsid w:val="0098560C"/>
    <w:rsid w:val="00A05609"/>
    <w:rsid w:val="00A4651C"/>
    <w:rsid w:val="00A736E0"/>
    <w:rsid w:val="00A8043C"/>
    <w:rsid w:val="00AC134E"/>
    <w:rsid w:val="00AD0655"/>
    <w:rsid w:val="00AD4385"/>
    <w:rsid w:val="00AD69CD"/>
    <w:rsid w:val="00B22B73"/>
    <w:rsid w:val="00B35670"/>
    <w:rsid w:val="00B37FB4"/>
    <w:rsid w:val="00B502CC"/>
    <w:rsid w:val="00B52471"/>
    <w:rsid w:val="00B91EFA"/>
    <w:rsid w:val="00BC4FB8"/>
    <w:rsid w:val="00BC6D95"/>
    <w:rsid w:val="00BD38C1"/>
    <w:rsid w:val="00BE4FD2"/>
    <w:rsid w:val="00C12F72"/>
    <w:rsid w:val="00C57688"/>
    <w:rsid w:val="00C7096A"/>
    <w:rsid w:val="00C746B1"/>
    <w:rsid w:val="00C87723"/>
    <w:rsid w:val="00CC5E23"/>
    <w:rsid w:val="00CE0D65"/>
    <w:rsid w:val="00D03D51"/>
    <w:rsid w:val="00D15E27"/>
    <w:rsid w:val="00D225AC"/>
    <w:rsid w:val="00D43791"/>
    <w:rsid w:val="00D91B73"/>
    <w:rsid w:val="00D97895"/>
    <w:rsid w:val="00DC2C1C"/>
    <w:rsid w:val="00DC4F5D"/>
    <w:rsid w:val="00DD11C2"/>
    <w:rsid w:val="00E24CB0"/>
    <w:rsid w:val="00E62DEF"/>
    <w:rsid w:val="00F45DE3"/>
    <w:rsid w:val="00F508B9"/>
    <w:rsid w:val="00F7032A"/>
    <w:rsid w:val="00FA0440"/>
    <w:rsid w:val="00FB7B28"/>
    <w:rsid w:val="00FD0559"/>
    <w:rsid w:val="00FD2853"/>
    <w:rsid w:val="01C06AD0"/>
    <w:rsid w:val="01DC7888"/>
    <w:rsid w:val="01E90609"/>
    <w:rsid w:val="039E7362"/>
    <w:rsid w:val="03D860DA"/>
    <w:rsid w:val="04102668"/>
    <w:rsid w:val="04FD5D7E"/>
    <w:rsid w:val="064F655E"/>
    <w:rsid w:val="072B3501"/>
    <w:rsid w:val="074B1084"/>
    <w:rsid w:val="08980229"/>
    <w:rsid w:val="09FB2B6C"/>
    <w:rsid w:val="0C7A40CC"/>
    <w:rsid w:val="0CE92BBC"/>
    <w:rsid w:val="1007156F"/>
    <w:rsid w:val="10471425"/>
    <w:rsid w:val="123278BB"/>
    <w:rsid w:val="13224F4A"/>
    <w:rsid w:val="138F1BE8"/>
    <w:rsid w:val="13911192"/>
    <w:rsid w:val="154612C0"/>
    <w:rsid w:val="166F7CF1"/>
    <w:rsid w:val="16A94B9A"/>
    <w:rsid w:val="173E3D6D"/>
    <w:rsid w:val="17604AD8"/>
    <w:rsid w:val="17AE733E"/>
    <w:rsid w:val="185D206B"/>
    <w:rsid w:val="18852F90"/>
    <w:rsid w:val="1BF610BD"/>
    <w:rsid w:val="1C7A5482"/>
    <w:rsid w:val="1D6A5C5E"/>
    <w:rsid w:val="1DC9305F"/>
    <w:rsid w:val="1DE9741A"/>
    <w:rsid w:val="1DF4721C"/>
    <w:rsid w:val="1EE617D0"/>
    <w:rsid w:val="1F286E49"/>
    <w:rsid w:val="200F10AB"/>
    <w:rsid w:val="204255DB"/>
    <w:rsid w:val="21D91252"/>
    <w:rsid w:val="24631E3E"/>
    <w:rsid w:val="24AA00CB"/>
    <w:rsid w:val="253C78CA"/>
    <w:rsid w:val="257D4F73"/>
    <w:rsid w:val="262133D3"/>
    <w:rsid w:val="26972854"/>
    <w:rsid w:val="26A04112"/>
    <w:rsid w:val="26EA08C1"/>
    <w:rsid w:val="27035915"/>
    <w:rsid w:val="279E41DE"/>
    <w:rsid w:val="28005CFE"/>
    <w:rsid w:val="28205CB4"/>
    <w:rsid w:val="2891217E"/>
    <w:rsid w:val="29876E98"/>
    <w:rsid w:val="29F15577"/>
    <w:rsid w:val="29F67544"/>
    <w:rsid w:val="2A3049B2"/>
    <w:rsid w:val="2AC84DDB"/>
    <w:rsid w:val="2B1E56C0"/>
    <w:rsid w:val="2BB24661"/>
    <w:rsid w:val="2C471262"/>
    <w:rsid w:val="2CED56C8"/>
    <w:rsid w:val="2D3D6801"/>
    <w:rsid w:val="2F987D5B"/>
    <w:rsid w:val="2FC347FF"/>
    <w:rsid w:val="30B21685"/>
    <w:rsid w:val="31134AF3"/>
    <w:rsid w:val="324D0C08"/>
    <w:rsid w:val="33095C6D"/>
    <w:rsid w:val="33A72E9F"/>
    <w:rsid w:val="3472624E"/>
    <w:rsid w:val="35700359"/>
    <w:rsid w:val="35E660DC"/>
    <w:rsid w:val="37E01962"/>
    <w:rsid w:val="38EB2E6F"/>
    <w:rsid w:val="399C015E"/>
    <w:rsid w:val="3A5B5EDD"/>
    <w:rsid w:val="3CA713FC"/>
    <w:rsid w:val="3D326D1B"/>
    <w:rsid w:val="3D6137AC"/>
    <w:rsid w:val="3DC56451"/>
    <w:rsid w:val="3EC470B6"/>
    <w:rsid w:val="3F2E51E6"/>
    <w:rsid w:val="3F750824"/>
    <w:rsid w:val="44BB2057"/>
    <w:rsid w:val="457E1686"/>
    <w:rsid w:val="45A92AF2"/>
    <w:rsid w:val="4601639F"/>
    <w:rsid w:val="46C80F11"/>
    <w:rsid w:val="47343D01"/>
    <w:rsid w:val="475C4160"/>
    <w:rsid w:val="47ED2EF5"/>
    <w:rsid w:val="48FF02DC"/>
    <w:rsid w:val="49B30F64"/>
    <w:rsid w:val="49C6701C"/>
    <w:rsid w:val="4BC1794E"/>
    <w:rsid w:val="4BDD6FE2"/>
    <w:rsid w:val="4CC061F6"/>
    <w:rsid w:val="4DD34E41"/>
    <w:rsid w:val="50A67EEA"/>
    <w:rsid w:val="50EA36D1"/>
    <w:rsid w:val="51721F7A"/>
    <w:rsid w:val="52295CD3"/>
    <w:rsid w:val="5397347B"/>
    <w:rsid w:val="5450643D"/>
    <w:rsid w:val="55944C99"/>
    <w:rsid w:val="563507AE"/>
    <w:rsid w:val="57DA538B"/>
    <w:rsid w:val="58642053"/>
    <w:rsid w:val="59120628"/>
    <w:rsid w:val="5A0774E7"/>
    <w:rsid w:val="5A0A525B"/>
    <w:rsid w:val="5A0F3F08"/>
    <w:rsid w:val="5A640814"/>
    <w:rsid w:val="5B413ACF"/>
    <w:rsid w:val="5BAE3996"/>
    <w:rsid w:val="5BD25838"/>
    <w:rsid w:val="5CA21844"/>
    <w:rsid w:val="5CFF3892"/>
    <w:rsid w:val="5F9A04CF"/>
    <w:rsid w:val="5FD24B54"/>
    <w:rsid w:val="60472B24"/>
    <w:rsid w:val="607D1CA3"/>
    <w:rsid w:val="60AA664F"/>
    <w:rsid w:val="60E77647"/>
    <w:rsid w:val="6170362B"/>
    <w:rsid w:val="61892566"/>
    <w:rsid w:val="6203190F"/>
    <w:rsid w:val="623511B0"/>
    <w:rsid w:val="63234B89"/>
    <w:rsid w:val="63F32075"/>
    <w:rsid w:val="641A4AAB"/>
    <w:rsid w:val="64275A55"/>
    <w:rsid w:val="652277FB"/>
    <w:rsid w:val="656B4855"/>
    <w:rsid w:val="66FE7A51"/>
    <w:rsid w:val="67901FA1"/>
    <w:rsid w:val="684C2BE5"/>
    <w:rsid w:val="68876CB8"/>
    <w:rsid w:val="695458BB"/>
    <w:rsid w:val="6B7B1B2B"/>
    <w:rsid w:val="6C0436D7"/>
    <w:rsid w:val="6C534BB7"/>
    <w:rsid w:val="6C74510B"/>
    <w:rsid w:val="6D585304"/>
    <w:rsid w:val="6E3B1F44"/>
    <w:rsid w:val="6E6935BC"/>
    <w:rsid w:val="705A2133"/>
    <w:rsid w:val="70934920"/>
    <w:rsid w:val="70E32A3D"/>
    <w:rsid w:val="71814979"/>
    <w:rsid w:val="71B64F9C"/>
    <w:rsid w:val="72A175A6"/>
    <w:rsid w:val="73213757"/>
    <w:rsid w:val="74BF6B81"/>
    <w:rsid w:val="75D62E45"/>
    <w:rsid w:val="760A792E"/>
    <w:rsid w:val="765B4FED"/>
    <w:rsid w:val="76B94108"/>
    <w:rsid w:val="76E128D4"/>
    <w:rsid w:val="79D006A0"/>
    <w:rsid w:val="7A5C6874"/>
    <w:rsid w:val="7AF14FC2"/>
    <w:rsid w:val="7BA90F30"/>
    <w:rsid w:val="7C51515B"/>
    <w:rsid w:val="7EE015E0"/>
    <w:rsid w:val="7F464DA0"/>
    <w:rsid w:val="7FD24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autoRedefine/>
    <w:qFormat/>
    <w:uiPriority w:val="0"/>
    <w:pPr>
      <w:spacing w:before="120" w:after="120" w:line="413" w:lineRule="auto"/>
      <w:outlineLvl w:val="2"/>
    </w:pPr>
    <w:rPr>
      <w:rFonts w:ascii="Arial" w:hAnsi="Arial" w:eastAsia="黑体" w:cs="Times New Roman"/>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Cambria" w:hAnsi="Cambria" w:cs="Times New Roman"/>
      <w:sz w:val="24"/>
      <w:szCs w:val="24"/>
    </w:rPr>
  </w:style>
  <w:style w:type="paragraph" w:styleId="4">
    <w:name w:val="Normal Indent"/>
    <w:basedOn w:val="1"/>
    <w:autoRedefine/>
    <w:qFormat/>
    <w:uiPriority w:val="0"/>
    <w:pPr>
      <w:spacing w:line="360" w:lineRule="auto"/>
      <w:ind w:firstLine="200" w:firstLineChars="200"/>
    </w:pPr>
    <w:rPr>
      <w:rFonts w:ascii="Arial" w:hAnsi="Arial" w:eastAsia="宋体" w:cs="Times New Roman"/>
      <w:szCs w:val="24"/>
    </w:rPr>
  </w:style>
  <w:style w:type="paragraph" w:styleId="5">
    <w:name w:val="annotation text"/>
    <w:basedOn w:val="1"/>
    <w:link w:val="34"/>
    <w:autoRedefine/>
    <w:semiHidden/>
    <w:unhideWhenUsed/>
    <w:qFormat/>
    <w:uiPriority w:val="99"/>
    <w:pPr>
      <w:jc w:val="left"/>
    </w:pPr>
  </w:style>
  <w:style w:type="paragraph" w:styleId="6">
    <w:name w:val="Body Text"/>
    <w:basedOn w:val="1"/>
    <w:autoRedefine/>
    <w:qFormat/>
    <w:uiPriority w:val="0"/>
    <w:pPr>
      <w:spacing w:after="120"/>
    </w:pPr>
    <w:rPr>
      <w:rFonts w:ascii="Times New Roman" w:hAnsi="Times New Roman" w:eastAsia="宋体"/>
      <w:kern w:val="0"/>
      <w:sz w:val="20"/>
      <w:szCs w:val="20"/>
    </w:rPr>
  </w:style>
  <w:style w:type="paragraph" w:styleId="7">
    <w:name w:val="Body Text Indent"/>
    <w:basedOn w:val="1"/>
    <w:next w:val="8"/>
    <w:qFormat/>
    <w:uiPriority w:val="0"/>
    <w:pPr>
      <w:ind w:firstLine="570"/>
    </w:pPr>
    <w:rPr>
      <w:rFonts w:ascii="Times New Roman" w:hAnsi="Times New Roman" w:eastAsia="宋体"/>
      <w:kern w:val="0"/>
      <w:sz w:val="28"/>
      <w:szCs w:val="20"/>
    </w:rPr>
  </w:style>
  <w:style w:type="paragraph" w:styleId="8">
    <w:name w:val="envelope return"/>
    <w:basedOn w:val="1"/>
    <w:qFormat/>
    <w:uiPriority w:val="0"/>
    <w:pPr>
      <w:snapToGrid w:val="0"/>
    </w:pPr>
    <w:rPr>
      <w:rFonts w:ascii="Arial" w:hAnsi="Arial" w:eastAsia="宋体"/>
      <w:szCs w:val="24"/>
    </w:rPr>
  </w:style>
  <w:style w:type="paragraph" w:styleId="9">
    <w:name w:val="Plain Text"/>
    <w:basedOn w:val="1"/>
    <w:autoRedefine/>
    <w:qFormat/>
    <w:uiPriority w:val="0"/>
    <w:rPr>
      <w:rFonts w:ascii="宋体" w:hAnsi="Courier New"/>
      <w:szCs w:val="20"/>
    </w:rPr>
  </w:style>
  <w:style w:type="paragraph" w:styleId="10">
    <w:name w:val="Balloon Text"/>
    <w:basedOn w:val="1"/>
    <w:link w:val="29"/>
    <w:autoRedefine/>
    <w:qFormat/>
    <w:uiPriority w:val="0"/>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semiHidden/>
    <w:unhideWhenUsed/>
    <w:qFormat/>
    <w:uiPriority w:val="99"/>
    <w:pPr>
      <w:spacing w:beforeAutospacing="1" w:afterAutospacing="1"/>
      <w:jc w:val="left"/>
    </w:pPr>
    <w:rPr>
      <w:rFonts w:cs="Times New Roman"/>
      <w:kern w:val="0"/>
      <w:sz w:val="24"/>
    </w:rPr>
  </w:style>
  <w:style w:type="paragraph" w:styleId="14">
    <w:name w:val="annotation subject"/>
    <w:basedOn w:val="5"/>
    <w:next w:val="5"/>
    <w:link w:val="35"/>
    <w:autoRedefine/>
    <w:qFormat/>
    <w:uiPriority w:val="0"/>
    <w:rPr>
      <w:b/>
      <w:bCs/>
    </w:rPr>
  </w:style>
  <w:style w:type="paragraph" w:styleId="15">
    <w:name w:val="Body Text First Indent"/>
    <w:basedOn w:val="6"/>
    <w:autoRedefine/>
    <w:qFormat/>
    <w:uiPriority w:val="0"/>
    <w:pPr>
      <w:ind w:firstLine="420"/>
    </w:pPr>
    <w:rPr>
      <w:rFonts w:ascii="等线" w:hAnsi="等线" w:eastAsia="等线"/>
    </w:rPr>
  </w:style>
  <w:style w:type="paragraph" w:styleId="16">
    <w:name w:val="Body Text First Indent 2"/>
    <w:basedOn w:val="7"/>
    <w:qFormat/>
    <w:uiPriority w:val="0"/>
    <w:pPr>
      <w:spacing w:after="120"/>
      <w:ind w:left="200" w:leftChars="200" w:firstLine="200" w:firstLineChars="200"/>
    </w:pPr>
    <w:rPr>
      <w:rFonts w:ascii="Calibri" w:hAnsi="Calibri"/>
      <w:kern w:val="2"/>
      <w:sz w:val="21"/>
      <w:szCs w:val="24"/>
    </w:r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qFormat/>
    <w:uiPriority w:val="0"/>
    <w:rPr>
      <w:b/>
      <w:bCs/>
    </w:rPr>
  </w:style>
  <w:style w:type="character" w:styleId="21">
    <w:name w:val="page number"/>
    <w:basedOn w:val="19"/>
    <w:autoRedefine/>
    <w:qFormat/>
    <w:uiPriority w:val="0"/>
  </w:style>
  <w:style w:type="character" w:styleId="22">
    <w:name w:val="Emphasis"/>
    <w:autoRedefine/>
    <w:qFormat/>
    <w:uiPriority w:val="20"/>
    <w:rPr>
      <w:color w:val="CC0000"/>
    </w:rPr>
  </w:style>
  <w:style w:type="character" w:styleId="23">
    <w:name w:val="Hyperlink"/>
    <w:basedOn w:val="19"/>
    <w:qFormat/>
    <w:uiPriority w:val="0"/>
    <w:rPr>
      <w:color w:val="0000FF"/>
      <w:u w:val="single"/>
    </w:rPr>
  </w:style>
  <w:style w:type="character" w:styleId="24">
    <w:name w:val="annotation reference"/>
    <w:basedOn w:val="19"/>
    <w:autoRedefine/>
    <w:qFormat/>
    <w:uiPriority w:val="0"/>
    <w:rPr>
      <w:sz w:val="21"/>
      <w:szCs w:val="21"/>
    </w:rPr>
  </w:style>
  <w:style w:type="paragraph" w:customStyle="1" w:styleId="25">
    <w:name w:val="列出段落1"/>
    <w:basedOn w:val="1"/>
    <w:autoRedefine/>
    <w:qFormat/>
    <w:uiPriority w:val="99"/>
    <w:pPr>
      <w:ind w:firstLine="420" w:firstLineChars="200"/>
    </w:pPr>
    <w:rPr>
      <w:szCs w:val="21"/>
    </w:rPr>
  </w:style>
  <w:style w:type="paragraph" w:customStyle="1" w:styleId="26">
    <w:name w:val="公文正文"/>
    <w:basedOn w:val="1"/>
    <w:autoRedefine/>
    <w:qFormat/>
    <w:uiPriority w:val="0"/>
    <w:pPr>
      <w:spacing w:line="360" w:lineRule="auto"/>
      <w:ind w:firstLine="629"/>
    </w:pPr>
    <w:rPr>
      <w:rFonts w:ascii="仿宋_GB2312" w:hAnsi="Calisto MT" w:eastAsia="仿宋_GB2312" w:cs="Times New Roman"/>
      <w:color w:val="000000"/>
      <w:kern w:val="0"/>
      <w:sz w:val="32"/>
      <w:szCs w:val="20"/>
    </w:rPr>
  </w:style>
  <w:style w:type="paragraph" w:customStyle="1" w:styleId="27">
    <w:name w:val="文一"/>
    <w:basedOn w:val="1"/>
    <w:autoRedefine/>
    <w:qFormat/>
    <w:uiPriority w:val="0"/>
    <w:pPr>
      <w:topLinePunct/>
      <w:adjustRightInd w:val="0"/>
      <w:snapToGrid w:val="0"/>
      <w:spacing w:line="360" w:lineRule="auto"/>
      <w:ind w:firstLine="200" w:firstLineChars="200"/>
    </w:pPr>
    <w:rPr>
      <w:rFonts w:ascii="Times New Roman" w:hAnsi="Times New Roman" w:eastAsia="宋体" w:cs="Times New Roman"/>
      <w:spacing w:val="4"/>
      <w:kern w:val="0"/>
      <w:sz w:val="24"/>
      <w:szCs w:val="24"/>
    </w:rPr>
  </w:style>
  <w:style w:type="paragraph" w:customStyle="1" w:styleId="28">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字符"/>
    <w:basedOn w:val="19"/>
    <w:link w:val="10"/>
    <w:autoRedefine/>
    <w:qFormat/>
    <w:uiPriority w:val="0"/>
    <w:rPr>
      <w:rFonts w:asciiTheme="minorHAnsi" w:hAnsiTheme="minorHAnsi" w:eastAsiaTheme="minorEastAsia" w:cstheme="minorBidi"/>
      <w:kern w:val="2"/>
      <w:sz w:val="18"/>
      <w:szCs w:val="18"/>
    </w:rPr>
  </w:style>
  <w:style w:type="character" w:customStyle="1" w:styleId="30">
    <w:name w:val="页脚 字符"/>
    <w:basedOn w:val="19"/>
    <w:link w:val="11"/>
    <w:autoRedefine/>
    <w:qFormat/>
    <w:uiPriority w:val="99"/>
    <w:rPr>
      <w:rFonts w:asciiTheme="minorHAnsi" w:hAnsiTheme="minorHAnsi" w:eastAsiaTheme="minorEastAsia" w:cstheme="minorBidi"/>
      <w:kern w:val="2"/>
      <w:sz w:val="18"/>
      <w:szCs w:val="18"/>
    </w:rPr>
  </w:style>
  <w:style w:type="paragraph" w:customStyle="1" w:styleId="31">
    <w:name w:val="CM75"/>
    <w:basedOn w:val="32"/>
    <w:next w:val="32"/>
    <w:autoRedefine/>
    <w:qFormat/>
    <w:uiPriority w:val="0"/>
    <w:pPr>
      <w:spacing w:after="475"/>
    </w:pPr>
    <w:rPr>
      <w:rFonts w:cs="Times New Roman"/>
      <w:color w:val="auto"/>
    </w:rPr>
  </w:style>
  <w:style w:type="paragraph" w:customStyle="1" w:styleId="32">
    <w:name w:val="Default"/>
    <w:autoRedefine/>
    <w:qFormat/>
    <w:uiPriority w:val="0"/>
    <w:pPr>
      <w:widowControl w:val="0"/>
      <w:autoSpaceDE w:val="0"/>
      <w:autoSpaceDN w:val="0"/>
      <w:adjustRightInd w:val="0"/>
    </w:pPr>
    <w:rPr>
      <w:rFonts w:ascii="Verdana" w:hAnsi="Verdana" w:eastAsia="宋体" w:cs="Verdana"/>
      <w:color w:val="000000"/>
      <w:sz w:val="24"/>
      <w:szCs w:val="24"/>
      <w:lang w:val="en-US" w:eastAsia="zh-CN" w:bidi="ar-SA"/>
    </w:rPr>
  </w:style>
  <w:style w:type="paragraph" w:customStyle="1" w:styleId="33">
    <w:name w:val="列出段落2"/>
    <w:basedOn w:val="1"/>
    <w:autoRedefine/>
    <w:qFormat/>
    <w:uiPriority w:val="1"/>
    <w:pPr>
      <w:ind w:firstLine="420" w:firstLineChars="200"/>
    </w:pPr>
    <w:rPr>
      <w:rFonts w:ascii="Calibri" w:hAnsi="Calibri"/>
    </w:rPr>
  </w:style>
  <w:style w:type="character" w:customStyle="1" w:styleId="34">
    <w:name w:val="批注文字 字符"/>
    <w:basedOn w:val="19"/>
    <w:link w:val="5"/>
    <w:autoRedefine/>
    <w:semiHidden/>
    <w:qFormat/>
    <w:uiPriority w:val="99"/>
    <w:rPr>
      <w:rFonts w:asciiTheme="minorHAnsi" w:hAnsiTheme="minorHAnsi" w:eastAsiaTheme="minorEastAsia" w:cstheme="minorBidi"/>
      <w:kern w:val="2"/>
      <w:sz w:val="21"/>
      <w:szCs w:val="22"/>
    </w:rPr>
  </w:style>
  <w:style w:type="character" w:customStyle="1" w:styleId="35">
    <w:name w:val="批注主题 字符"/>
    <w:basedOn w:val="34"/>
    <w:link w:val="14"/>
    <w:autoRedefine/>
    <w:qFormat/>
    <w:uiPriority w:val="0"/>
    <w:rPr>
      <w:rFonts w:asciiTheme="minorHAnsi" w:hAnsiTheme="minorHAnsi" w:eastAsiaTheme="minorEastAsia" w:cstheme="minorBidi"/>
      <w:b/>
      <w:bCs/>
      <w:kern w:val="2"/>
      <w:sz w:val="21"/>
      <w:szCs w:val="22"/>
    </w:rPr>
  </w:style>
  <w:style w:type="paragraph" w:customStyle="1" w:styleId="36">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3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39">
    <w:name w:val="List Paragraph"/>
    <w:basedOn w:val="1"/>
    <w:qFormat/>
    <w:uiPriority w:val="34"/>
    <w:pPr>
      <w:ind w:left="720"/>
      <w:contextualSpacing/>
    </w:pPr>
  </w:style>
  <w:style w:type="paragraph" w:customStyle="1" w:styleId="4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5338</Words>
  <Characters>5601</Characters>
  <Lines>328</Lines>
  <Paragraphs>282</Paragraphs>
  <TotalTime>18</TotalTime>
  <ScaleCrop>false</ScaleCrop>
  <LinksUpToDate>false</LinksUpToDate>
  <CharactersWithSpaces>6061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2024-12-19T09:28:00Z</dcterms:created>
  <dc:creator>M</dc:creator>
  <cp:lastModifiedBy>hx</cp:lastModifiedBy>
  <cp:lastPrinted>2025-07-29T09:55:00Z</cp:lastPrinted>
  <dcterms:modified xsi:type="dcterms:W3CDTF">2025-08-05T06:21:11Z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D03B1752D3F94FB3892366A3198215EA_13</vt:lpwstr>
  </property>
  <property fmtid="{D5CDD505-2E9C-101B-9397-08002B2CF9AE}" pid="4" name="KSOTemplateDocerSaveRecord">
    <vt:lpwstr>eyJoZGlkIjoiNmY5YzVlMzgwOGQ1NGRlMzM2MjYyMjNlNzZiMzQ5NWMiLCJ1c2VySWQiOiI3MDQ1OTM0NTIifQ==</vt:lpwstr>
  </property>
</Properties>
</file>